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43F4469" w14:textId="07296EF8" w:rsidR="00963527" w:rsidRPr="00BA4E50" w:rsidRDefault="00963527" w:rsidP="00963527">
      <w:pPr>
        <w:tabs>
          <w:tab w:val="center" w:pos="4536"/>
          <w:tab w:val="right" w:pos="9358"/>
          <w:tab w:val="right" w:pos="9639"/>
        </w:tabs>
        <w:spacing w:after="0"/>
        <w:rPr>
          <w:rFonts w:ascii="Arial" w:hAnsi="Arial" w:cs="Arial"/>
          <w:b/>
          <w:bCs/>
          <w:sz w:val="24"/>
          <w:szCs w:val="18"/>
          <w:lang w:val="en-US"/>
        </w:rPr>
      </w:pPr>
      <w:bookmarkStart w:id="0" w:name="_Hlk525903026"/>
      <w:bookmarkStart w:id="1" w:name="_Hlk506565237"/>
      <w:r w:rsidRPr="00BA4E50">
        <w:rPr>
          <w:rFonts w:ascii="Arial" w:hAnsi="Arial" w:cs="Arial"/>
          <w:b/>
          <w:bCs/>
          <w:sz w:val="24"/>
          <w:szCs w:val="18"/>
          <w:lang w:val="en-US"/>
        </w:rPr>
        <w:t>3GPP TSG RAN WG1 #</w:t>
      </w:r>
      <w:r w:rsidR="00D64581">
        <w:rPr>
          <w:rFonts w:ascii="Arial" w:hAnsi="Arial" w:cs="Arial"/>
          <w:b/>
          <w:bCs/>
          <w:sz w:val="24"/>
          <w:szCs w:val="18"/>
          <w:lang w:val="en-US"/>
        </w:rPr>
        <w:t>100</w:t>
      </w:r>
      <w:r w:rsidR="00567862">
        <w:rPr>
          <w:rFonts w:ascii="Arial" w:hAnsi="Arial" w:cs="Arial"/>
          <w:b/>
          <w:bCs/>
          <w:sz w:val="24"/>
          <w:szCs w:val="18"/>
          <w:lang w:val="en-US"/>
        </w:rPr>
        <w:t>-e</w:t>
      </w:r>
      <w:r w:rsidRPr="00BA4E50">
        <w:rPr>
          <w:rFonts w:ascii="Arial" w:hAnsi="Arial" w:cs="Arial"/>
          <w:b/>
          <w:bCs/>
          <w:sz w:val="24"/>
          <w:szCs w:val="18"/>
          <w:lang w:val="en-US"/>
        </w:rPr>
        <w:tab/>
      </w:r>
      <w:r w:rsidRPr="00BA4E50">
        <w:rPr>
          <w:rFonts w:ascii="Arial" w:hAnsi="Arial" w:cs="Arial"/>
          <w:b/>
          <w:bCs/>
          <w:sz w:val="24"/>
          <w:szCs w:val="18"/>
          <w:lang w:val="en-US"/>
        </w:rPr>
        <w:tab/>
        <w:t xml:space="preserve"> R1-</w:t>
      </w:r>
      <w:r w:rsidR="00D64581">
        <w:rPr>
          <w:rFonts w:ascii="Arial" w:hAnsi="Arial" w:cs="Arial"/>
          <w:b/>
          <w:bCs/>
          <w:sz w:val="24"/>
          <w:szCs w:val="18"/>
          <w:lang w:val="en-US"/>
        </w:rPr>
        <w:t>20</w:t>
      </w:r>
      <w:r w:rsidR="00567862">
        <w:rPr>
          <w:rFonts w:ascii="Arial" w:hAnsi="Arial" w:cs="Arial"/>
          <w:b/>
          <w:bCs/>
          <w:sz w:val="24"/>
          <w:szCs w:val="18"/>
          <w:lang w:val="en-US"/>
        </w:rPr>
        <w:t>00967</w:t>
      </w:r>
    </w:p>
    <w:p w14:paraId="2A303561" w14:textId="2134DEDB" w:rsidR="00963527" w:rsidRPr="00BA4E50" w:rsidRDefault="00D64581" w:rsidP="00963527">
      <w:pPr>
        <w:tabs>
          <w:tab w:val="right" w:pos="9630"/>
        </w:tabs>
        <w:spacing w:after="0"/>
        <w:jc w:val="both"/>
        <w:rPr>
          <w:rFonts w:ascii="Arial" w:hAnsi="Arial" w:cs="Arial"/>
          <w:b/>
          <w:sz w:val="22"/>
          <w:szCs w:val="22"/>
          <w:lang w:val="en-US"/>
        </w:rPr>
      </w:pPr>
      <w:r>
        <w:rPr>
          <w:rFonts w:ascii="Arial" w:eastAsia="MS Mincho" w:hAnsi="Arial" w:cs="Arial"/>
          <w:b/>
          <w:bCs/>
          <w:sz w:val="24"/>
          <w:szCs w:val="18"/>
          <w:lang w:val="en-US" w:eastAsia="ja-JP"/>
        </w:rPr>
        <w:t>February</w:t>
      </w:r>
      <w:r w:rsidR="00963527" w:rsidRPr="00BA4E50">
        <w:rPr>
          <w:rFonts w:ascii="Arial" w:eastAsia="MS Mincho" w:hAnsi="Arial" w:cs="Arial"/>
          <w:b/>
          <w:bCs/>
          <w:sz w:val="24"/>
          <w:szCs w:val="18"/>
          <w:lang w:val="en-US" w:eastAsia="ja-JP"/>
        </w:rPr>
        <w:t xml:space="preserve"> </w:t>
      </w:r>
      <w:r>
        <w:rPr>
          <w:rFonts w:ascii="Arial" w:eastAsia="MS Mincho" w:hAnsi="Arial" w:cs="Arial"/>
          <w:b/>
          <w:bCs/>
          <w:sz w:val="24"/>
          <w:szCs w:val="18"/>
          <w:lang w:val="en-US" w:eastAsia="ja-JP"/>
        </w:rPr>
        <w:t>24</w:t>
      </w:r>
      <w:r w:rsidR="00963527" w:rsidRPr="00BA4E50">
        <w:rPr>
          <w:rFonts w:ascii="Arial" w:eastAsia="MS Mincho" w:hAnsi="Arial" w:cs="Arial"/>
          <w:b/>
          <w:bCs/>
          <w:sz w:val="24"/>
          <w:szCs w:val="18"/>
          <w:vertAlign w:val="superscript"/>
          <w:lang w:val="en-US" w:eastAsia="ja-JP"/>
        </w:rPr>
        <w:t>th</w:t>
      </w:r>
      <w:r w:rsidR="00963527" w:rsidRPr="00BA4E50">
        <w:rPr>
          <w:rFonts w:ascii="Arial" w:eastAsia="MS Mincho" w:hAnsi="Arial" w:cs="Arial"/>
          <w:b/>
          <w:bCs/>
          <w:sz w:val="24"/>
          <w:szCs w:val="18"/>
          <w:lang w:val="en-US" w:eastAsia="ja-JP"/>
        </w:rPr>
        <w:t xml:space="preserve"> – </w:t>
      </w:r>
      <w:r w:rsidR="00BD1BF9">
        <w:rPr>
          <w:rFonts w:ascii="Arial" w:eastAsia="MS Mincho" w:hAnsi="Arial" w:cs="Arial"/>
          <w:b/>
          <w:bCs/>
          <w:sz w:val="24"/>
          <w:szCs w:val="18"/>
          <w:lang w:val="en-US" w:eastAsia="ja-JP"/>
        </w:rPr>
        <w:t>March 6</w:t>
      </w:r>
      <w:r w:rsidRPr="00D64581">
        <w:rPr>
          <w:rFonts w:ascii="Arial" w:eastAsia="MS Mincho" w:hAnsi="Arial" w:cs="Arial"/>
          <w:b/>
          <w:bCs/>
          <w:sz w:val="24"/>
          <w:szCs w:val="18"/>
          <w:vertAlign w:val="superscript"/>
          <w:lang w:val="en-US" w:eastAsia="ja-JP"/>
        </w:rPr>
        <w:t>th</w:t>
      </w:r>
      <w:r w:rsidR="00963527" w:rsidRPr="00BA4E50">
        <w:rPr>
          <w:rFonts w:ascii="Arial" w:eastAsia="MS Mincho" w:hAnsi="Arial" w:cs="Arial"/>
          <w:b/>
          <w:bCs/>
          <w:sz w:val="24"/>
          <w:szCs w:val="18"/>
          <w:lang w:val="en-US" w:eastAsia="ja-JP"/>
        </w:rPr>
        <w:t>, 20</w:t>
      </w:r>
      <w:r>
        <w:rPr>
          <w:rFonts w:ascii="Arial" w:eastAsia="MS Mincho" w:hAnsi="Arial" w:cs="Arial"/>
          <w:b/>
          <w:bCs/>
          <w:sz w:val="24"/>
          <w:szCs w:val="18"/>
          <w:lang w:val="en-US" w:eastAsia="ja-JP"/>
        </w:rPr>
        <w:t>20</w:t>
      </w:r>
    </w:p>
    <w:bookmarkEnd w:id="0"/>
    <w:p w14:paraId="167C9DC9" w14:textId="77777777" w:rsidR="00963527" w:rsidRPr="00BA4E50" w:rsidRDefault="00963527" w:rsidP="00963527">
      <w:pPr>
        <w:pStyle w:val="Title"/>
        <w:tabs>
          <w:tab w:val="left" w:pos="709"/>
          <w:tab w:val="right" w:pos="9639"/>
        </w:tabs>
        <w:wordWrap w:val="0"/>
        <w:spacing w:after="0"/>
        <w:ind w:right="120"/>
        <w:jc w:val="both"/>
        <w:rPr>
          <w:rFonts w:cs="Arial"/>
          <w:color w:val="000000"/>
          <w:lang w:val="en-US" w:eastAsia="ja-JP"/>
        </w:rPr>
      </w:pPr>
      <w:r w:rsidRPr="00BA4E50">
        <w:rPr>
          <w:rFonts w:cs="Arial"/>
          <w:color w:val="000000"/>
          <w:lang w:val="en-US"/>
        </w:rPr>
        <w:tab/>
      </w:r>
    </w:p>
    <w:p w14:paraId="45BDEFCD" w14:textId="19BDC50D" w:rsidR="00963527" w:rsidRPr="007B5550" w:rsidRDefault="00963527" w:rsidP="00963527">
      <w:pPr>
        <w:tabs>
          <w:tab w:val="left" w:pos="1985"/>
        </w:tabs>
        <w:jc w:val="both"/>
        <w:rPr>
          <w:rFonts w:ascii="Arial" w:hAnsi="Arial"/>
          <w:color w:val="000000"/>
          <w:sz w:val="24"/>
          <w:lang w:val="en-US"/>
        </w:rPr>
      </w:pPr>
      <w:r w:rsidRPr="00BA4E50">
        <w:rPr>
          <w:rFonts w:ascii="Arial" w:hAnsi="Arial"/>
          <w:b/>
          <w:color w:val="000000"/>
          <w:sz w:val="24"/>
          <w:lang w:val="en-US"/>
        </w:rPr>
        <w:t>Agenda item:</w:t>
      </w:r>
      <w:r w:rsidRPr="00BA4E50">
        <w:rPr>
          <w:rFonts w:ascii="Arial" w:hAnsi="Arial"/>
          <w:color w:val="000000"/>
          <w:sz w:val="24"/>
          <w:lang w:val="en-US"/>
        </w:rPr>
        <w:tab/>
        <w:t>7.2.4.</w:t>
      </w:r>
      <w:r w:rsidR="001E5397">
        <w:rPr>
          <w:rFonts w:ascii="Arial" w:hAnsi="Arial"/>
          <w:color w:val="000000"/>
          <w:sz w:val="24"/>
          <w:lang w:val="en-US"/>
        </w:rPr>
        <w:t>8</w:t>
      </w:r>
    </w:p>
    <w:p w14:paraId="22A565C3" w14:textId="77777777" w:rsidR="00963527" w:rsidRPr="00BA4E50" w:rsidRDefault="00963527" w:rsidP="00963527">
      <w:pPr>
        <w:tabs>
          <w:tab w:val="left" w:pos="1985"/>
        </w:tabs>
        <w:jc w:val="both"/>
        <w:rPr>
          <w:rFonts w:ascii="Arial" w:hAnsi="Arial"/>
          <w:sz w:val="24"/>
          <w:lang w:val="en-US" w:eastAsia="zh-CN"/>
        </w:rPr>
      </w:pPr>
      <w:r w:rsidRPr="00BA4E50">
        <w:rPr>
          <w:rFonts w:ascii="Arial" w:hAnsi="Arial"/>
          <w:b/>
          <w:sz w:val="24"/>
          <w:lang w:val="en-US"/>
        </w:rPr>
        <w:t xml:space="preserve">Source: </w:t>
      </w:r>
      <w:r w:rsidRPr="00BA4E50">
        <w:rPr>
          <w:rFonts w:ascii="Arial" w:hAnsi="Arial"/>
          <w:b/>
          <w:sz w:val="24"/>
          <w:lang w:val="en-US"/>
        </w:rPr>
        <w:tab/>
      </w:r>
      <w:r w:rsidRPr="00BA4E50">
        <w:rPr>
          <w:rFonts w:ascii="Arial" w:hAnsi="Arial"/>
          <w:sz w:val="24"/>
          <w:lang w:val="en-US"/>
        </w:rPr>
        <w:t>Qualcomm Incorporated</w:t>
      </w:r>
    </w:p>
    <w:p w14:paraId="3E3DBEF5" w14:textId="3ADCF3FF" w:rsidR="00963527" w:rsidRPr="00BA4E50" w:rsidRDefault="00963527" w:rsidP="00963527">
      <w:pPr>
        <w:ind w:left="1988" w:hanging="1988"/>
        <w:jc w:val="both"/>
        <w:rPr>
          <w:rFonts w:ascii="Arial" w:hAnsi="Arial"/>
          <w:sz w:val="24"/>
          <w:szCs w:val="24"/>
          <w:lang w:val="en-US"/>
        </w:rPr>
      </w:pPr>
      <w:r w:rsidRPr="00BA4E50">
        <w:rPr>
          <w:rFonts w:ascii="Arial" w:hAnsi="Arial"/>
          <w:b/>
          <w:sz w:val="24"/>
          <w:lang w:val="en-US"/>
        </w:rPr>
        <w:t>Title:</w:t>
      </w:r>
      <w:r w:rsidRPr="00BA4E50">
        <w:rPr>
          <w:rFonts w:ascii="Arial" w:hAnsi="Arial"/>
          <w:sz w:val="24"/>
          <w:lang w:val="en-US"/>
        </w:rPr>
        <w:t xml:space="preserve"> </w:t>
      </w:r>
      <w:r w:rsidRPr="00BA4E50">
        <w:rPr>
          <w:rFonts w:ascii="Arial" w:hAnsi="Arial"/>
          <w:sz w:val="22"/>
          <w:lang w:val="en-US"/>
        </w:rPr>
        <w:tab/>
      </w:r>
      <w:r w:rsidR="001E5397">
        <w:rPr>
          <w:rFonts w:ascii="Arial" w:hAnsi="Arial"/>
          <w:sz w:val="22"/>
          <w:lang w:val="en-US"/>
        </w:rPr>
        <w:t xml:space="preserve">Synchronization </w:t>
      </w:r>
      <w:r w:rsidR="00BD1BF9">
        <w:rPr>
          <w:rFonts w:ascii="Arial" w:hAnsi="Arial"/>
          <w:sz w:val="22"/>
          <w:lang w:val="en-US"/>
        </w:rPr>
        <w:t>Details for NR V2X</w:t>
      </w:r>
    </w:p>
    <w:p w14:paraId="61D3A407" w14:textId="19E55EF7" w:rsidR="00963527" w:rsidRPr="00BA4E50" w:rsidRDefault="00963527" w:rsidP="00963527">
      <w:pPr>
        <w:tabs>
          <w:tab w:val="left" w:pos="1985"/>
        </w:tabs>
        <w:ind w:right="-441"/>
        <w:jc w:val="both"/>
        <w:rPr>
          <w:rFonts w:ascii="Arial" w:hAnsi="Arial"/>
          <w:sz w:val="24"/>
          <w:lang w:val="en-US"/>
        </w:rPr>
      </w:pPr>
      <w:r w:rsidRPr="00BA4E50">
        <w:rPr>
          <w:rFonts w:ascii="Arial" w:hAnsi="Arial"/>
          <w:b/>
          <w:sz w:val="24"/>
          <w:lang w:val="en-US"/>
        </w:rPr>
        <w:t>Document for:</w:t>
      </w:r>
      <w:r w:rsidRPr="00BA4E50">
        <w:rPr>
          <w:rFonts w:ascii="Arial" w:hAnsi="Arial"/>
          <w:sz w:val="24"/>
          <w:lang w:val="en-US"/>
        </w:rPr>
        <w:tab/>
        <w:t>Decision</w:t>
      </w:r>
    </w:p>
    <w:p w14:paraId="0F489762" w14:textId="77777777" w:rsidR="00963527" w:rsidRPr="00BA4E50" w:rsidRDefault="00963527" w:rsidP="00963527">
      <w:pPr>
        <w:pStyle w:val="Heading1"/>
        <w:numPr>
          <w:ilvl w:val="0"/>
          <w:numId w:val="1"/>
        </w:numPr>
        <w:spacing w:before="360"/>
        <w:jc w:val="both"/>
        <w:rPr>
          <w:rFonts w:ascii="Times New Roman" w:hAnsi="Times New Roman"/>
          <w:lang w:val="en-US" w:eastAsia="zh-CN"/>
        </w:rPr>
      </w:pPr>
      <w:r w:rsidRPr="00BA4E50">
        <w:rPr>
          <w:rFonts w:ascii="Times New Roman" w:hAnsi="Times New Roman"/>
          <w:lang w:val="en-US" w:eastAsia="zh-CN"/>
        </w:rPr>
        <w:t>Introduction</w:t>
      </w:r>
    </w:p>
    <w:p w14:paraId="6EE44139" w14:textId="1468494D" w:rsidR="00963527" w:rsidRDefault="00F968FD" w:rsidP="00963527">
      <w:pPr>
        <w:jc w:val="both"/>
        <w:rPr>
          <w:lang w:val="en-US"/>
        </w:rPr>
      </w:pPr>
      <w:r>
        <w:rPr>
          <w:lang w:val="en-US"/>
        </w:rPr>
        <w:t xml:space="preserve">The paper [1] presented in 3GPP RAN #86 meeting summarized </w:t>
      </w:r>
      <w:r w:rsidR="00761C0E">
        <w:rPr>
          <w:lang w:val="en-US"/>
        </w:rPr>
        <w:t>some</w:t>
      </w:r>
      <w:r>
        <w:rPr>
          <w:lang w:val="en-US"/>
        </w:rPr>
        <w:t xml:space="preserve"> </w:t>
      </w:r>
      <w:r w:rsidR="001C4001">
        <w:rPr>
          <w:lang w:val="en-US"/>
        </w:rPr>
        <w:t xml:space="preserve">Rel-16 V2X </w:t>
      </w:r>
      <w:r>
        <w:rPr>
          <w:lang w:val="en-US"/>
        </w:rPr>
        <w:t xml:space="preserve">remaining issues that RAN1 needs to focus on in RAN1 #100. </w:t>
      </w:r>
      <w:r w:rsidR="00963527" w:rsidRPr="00D309BB">
        <w:rPr>
          <w:lang w:val="en-US"/>
        </w:rPr>
        <w:t xml:space="preserve">In this paper, we </w:t>
      </w:r>
      <w:r w:rsidR="007221C7">
        <w:rPr>
          <w:lang w:val="en-US"/>
        </w:rPr>
        <w:t xml:space="preserve">discuss the </w:t>
      </w:r>
      <w:r w:rsidR="008823E4">
        <w:rPr>
          <w:lang w:val="en-US"/>
        </w:rPr>
        <w:t>remaining issues</w:t>
      </w:r>
      <w:r w:rsidR="007221C7">
        <w:rPr>
          <w:lang w:val="en-US"/>
        </w:rPr>
        <w:t xml:space="preserve"> </w:t>
      </w:r>
      <w:r w:rsidR="008823E4">
        <w:rPr>
          <w:lang w:val="en-US"/>
        </w:rPr>
        <w:t xml:space="preserve">for sidelink synchronization </w:t>
      </w:r>
      <w:r w:rsidR="007221C7">
        <w:rPr>
          <w:lang w:val="en-US"/>
        </w:rPr>
        <w:t xml:space="preserve">and </w:t>
      </w:r>
      <w:r w:rsidR="009F046E">
        <w:rPr>
          <w:lang w:val="en-US"/>
        </w:rPr>
        <w:t>provide text proposals</w:t>
      </w:r>
      <w:r w:rsidR="00963527" w:rsidRPr="00D309BB">
        <w:rPr>
          <w:lang w:val="en-US"/>
        </w:rPr>
        <w:t xml:space="preserve">. </w:t>
      </w:r>
      <w:r>
        <w:rPr>
          <w:lang w:val="en-US"/>
        </w:rPr>
        <w:t xml:space="preserve">The remaining issues related to </w:t>
      </w:r>
      <w:r w:rsidR="00BC515C">
        <w:rPr>
          <w:lang w:val="en-US"/>
        </w:rPr>
        <w:t xml:space="preserve">sidelink synchronization are </w:t>
      </w:r>
      <w:r w:rsidR="006A38AF">
        <w:rPr>
          <w:lang w:val="en-US"/>
        </w:rPr>
        <w:t>copied</w:t>
      </w:r>
      <w:r>
        <w:rPr>
          <w:lang w:val="en-US"/>
        </w:rPr>
        <w:t xml:space="preserve"> in Table 1.</w:t>
      </w:r>
    </w:p>
    <w:p w14:paraId="2230A30B" w14:textId="0198D94B" w:rsidR="00164330" w:rsidRDefault="00164330" w:rsidP="00E46252">
      <w:pPr>
        <w:jc w:val="center"/>
        <w:rPr>
          <w:lang w:val="en-US"/>
        </w:rPr>
      </w:pPr>
      <w:r>
        <w:rPr>
          <w:lang w:val="en-US"/>
        </w:rPr>
        <w:t xml:space="preserve">Table 1. </w:t>
      </w:r>
      <w:r w:rsidR="00E46252">
        <w:rPr>
          <w:lang w:val="en-US"/>
        </w:rPr>
        <w:t xml:space="preserve">Remaining issues related to Rel-16 V2X </w:t>
      </w:r>
      <w:r w:rsidR="00BC515C">
        <w:rPr>
          <w:lang w:val="en-US"/>
        </w:rPr>
        <w:t>synchronization</w:t>
      </w:r>
    </w:p>
    <w:tbl>
      <w:tblPr>
        <w:tblW w:w="9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05"/>
        <w:gridCol w:w="810"/>
        <w:gridCol w:w="4500"/>
        <w:gridCol w:w="2250"/>
      </w:tblGrid>
      <w:tr w:rsidR="00F968FD" w:rsidRPr="004E1F9F" w14:paraId="1F63412B" w14:textId="77777777" w:rsidTr="00B26B1E">
        <w:tc>
          <w:tcPr>
            <w:tcW w:w="2515" w:type="dxa"/>
            <w:gridSpan w:val="2"/>
            <w:shd w:val="clear" w:color="auto" w:fill="D9D9D9"/>
          </w:tcPr>
          <w:p w14:paraId="43289009" w14:textId="77777777" w:rsidR="00F968FD" w:rsidRPr="004E1F9F" w:rsidRDefault="00F968FD" w:rsidP="00F968FD">
            <w:pPr>
              <w:spacing w:before="120" w:after="120"/>
              <w:jc w:val="both"/>
              <w:rPr>
                <w:rFonts w:cs="Batang"/>
                <w:b/>
                <w:lang w:val="en-US" w:eastAsia="ko-KR"/>
              </w:rPr>
            </w:pPr>
            <w:r w:rsidRPr="004E1F9F">
              <w:rPr>
                <w:rFonts w:cs="Batang" w:hint="eastAsia"/>
                <w:b/>
                <w:lang w:val="en-US" w:eastAsia="ko-KR"/>
              </w:rPr>
              <w:t>Category</w:t>
            </w:r>
          </w:p>
        </w:tc>
        <w:tc>
          <w:tcPr>
            <w:tcW w:w="4500" w:type="dxa"/>
            <w:shd w:val="clear" w:color="auto" w:fill="D9D9D9"/>
          </w:tcPr>
          <w:p w14:paraId="062A789F" w14:textId="77777777" w:rsidR="00F968FD" w:rsidRPr="004E1F9F" w:rsidRDefault="00F968FD" w:rsidP="00F968FD">
            <w:pPr>
              <w:spacing w:before="120" w:after="120"/>
              <w:jc w:val="both"/>
              <w:rPr>
                <w:rFonts w:cs="Batang"/>
                <w:b/>
                <w:lang w:val="en-US" w:eastAsia="ko-KR"/>
              </w:rPr>
            </w:pPr>
            <w:r w:rsidRPr="004E1F9F">
              <w:rPr>
                <w:rFonts w:cs="Batang"/>
                <w:b/>
                <w:lang w:val="en-US" w:eastAsia="ko-KR"/>
              </w:rPr>
              <w:t>Remaining issue in RAN1</w:t>
            </w:r>
          </w:p>
        </w:tc>
        <w:tc>
          <w:tcPr>
            <w:tcW w:w="2250" w:type="dxa"/>
            <w:shd w:val="clear" w:color="auto" w:fill="D9D9D9"/>
          </w:tcPr>
          <w:p w14:paraId="26622CF4" w14:textId="77777777" w:rsidR="00F968FD" w:rsidRPr="004E1F9F" w:rsidRDefault="00F968FD" w:rsidP="00F968FD">
            <w:pPr>
              <w:spacing w:before="120" w:after="120"/>
              <w:jc w:val="both"/>
              <w:rPr>
                <w:rFonts w:cs="Batang"/>
                <w:b/>
                <w:lang w:val="en-US" w:eastAsia="ko-KR"/>
              </w:rPr>
            </w:pPr>
            <w:r>
              <w:rPr>
                <w:rFonts w:cs="Batang"/>
                <w:b/>
                <w:lang w:val="en-US" w:eastAsia="ko-KR"/>
              </w:rPr>
              <w:t>RAN2 impact</w:t>
            </w:r>
          </w:p>
        </w:tc>
      </w:tr>
      <w:tr w:rsidR="007C6AE4" w:rsidRPr="004E1F9F" w14:paraId="23946546" w14:textId="77777777" w:rsidTr="00B26B1E">
        <w:tc>
          <w:tcPr>
            <w:tcW w:w="1705" w:type="dxa"/>
            <w:vMerge w:val="restart"/>
            <w:shd w:val="clear" w:color="auto" w:fill="auto"/>
          </w:tcPr>
          <w:p w14:paraId="61CDC1CF" w14:textId="710C2E80" w:rsidR="007C6AE4" w:rsidRPr="004E1F9F" w:rsidRDefault="007C6AE4" w:rsidP="007C6AE4">
            <w:pPr>
              <w:spacing w:after="0" w:line="320" w:lineRule="exact"/>
              <w:jc w:val="both"/>
              <w:rPr>
                <w:rFonts w:cs="Batang"/>
                <w:lang w:val="en-US" w:eastAsia="ko-KR"/>
              </w:rPr>
            </w:pPr>
            <w:r w:rsidRPr="004E1F9F">
              <w:rPr>
                <w:rFonts w:cs="Batang" w:hint="eastAsia"/>
                <w:lang w:val="en-US" w:eastAsia="ko-KR"/>
              </w:rPr>
              <w:t>Synchronization</w:t>
            </w:r>
          </w:p>
        </w:tc>
        <w:tc>
          <w:tcPr>
            <w:tcW w:w="810" w:type="dxa"/>
          </w:tcPr>
          <w:p w14:paraId="2D911E95" w14:textId="1D66060F" w:rsidR="007C6AE4" w:rsidRPr="004E1F9F" w:rsidRDefault="007C6AE4" w:rsidP="007C6AE4">
            <w:pPr>
              <w:spacing w:after="0" w:line="320" w:lineRule="exact"/>
              <w:jc w:val="both"/>
              <w:rPr>
                <w:rFonts w:cs="Batang"/>
                <w:lang w:val="en-US" w:eastAsia="ko-KR"/>
              </w:rPr>
            </w:pPr>
            <w:r w:rsidRPr="004E1F9F">
              <w:rPr>
                <w:rFonts w:cs="Batang"/>
                <w:lang w:eastAsia="ko-KR"/>
              </w:rPr>
              <w:t>E1</w:t>
            </w:r>
          </w:p>
        </w:tc>
        <w:tc>
          <w:tcPr>
            <w:tcW w:w="4500" w:type="dxa"/>
            <w:shd w:val="clear" w:color="auto" w:fill="auto"/>
          </w:tcPr>
          <w:p w14:paraId="334F01B0" w14:textId="09AE2ECA" w:rsidR="007C6AE4" w:rsidRPr="004E1F9F" w:rsidRDefault="007C6AE4" w:rsidP="007C6AE4">
            <w:pPr>
              <w:spacing w:after="0" w:line="320" w:lineRule="exact"/>
              <w:jc w:val="both"/>
              <w:rPr>
                <w:rFonts w:cs="Batang"/>
                <w:lang w:val="en-US" w:eastAsia="ko-KR"/>
              </w:rPr>
            </w:pPr>
            <w:r>
              <w:t xml:space="preserve"> </w:t>
            </w:r>
            <w:r w:rsidRPr="00A019EB">
              <w:rPr>
                <w:rFonts w:cs="Batang"/>
              </w:rPr>
              <w:t>Detai</w:t>
            </w:r>
            <w:r>
              <w:rPr>
                <w:rFonts w:cs="Batang"/>
              </w:rPr>
              <w:t>ls of transmission power of S-SSB</w:t>
            </w:r>
          </w:p>
        </w:tc>
        <w:tc>
          <w:tcPr>
            <w:tcW w:w="2250" w:type="dxa"/>
            <w:shd w:val="clear" w:color="auto" w:fill="auto"/>
          </w:tcPr>
          <w:p w14:paraId="79008251" w14:textId="5F65F32D" w:rsidR="007C6AE4" w:rsidRPr="004E1F9F" w:rsidRDefault="007C6AE4" w:rsidP="007C6AE4">
            <w:pPr>
              <w:spacing w:after="0" w:line="320" w:lineRule="exact"/>
              <w:jc w:val="both"/>
              <w:rPr>
                <w:rFonts w:cs="Batang"/>
                <w:lang w:val="en-US" w:eastAsia="ko-KR"/>
              </w:rPr>
            </w:pPr>
            <w:r w:rsidRPr="00A83C66">
              <w:rPr>
                <w:rFonts w:cs="Batang"/>
                <w:lang w:eastAsia="ko-KR"/>
              </w:rPr>
              <w:t>Depends on the outcome of RAN1 discussion</w:t>
            </w:r>
          </w:p>
        </w:tc>
      </w:tr>
      <w:tr w:rsidR="007C6AE4" w:rsidRPr="004E1F9F" w14:paraId="26465EE2" w14:textId="77777777" w:rsidTr="00B26B1E">
        <w:tc>
          <w:tcPr>
            <w:tcW w:w="1705" w:type="dxa"/>
            <w:vMerge/>
            <w:shd w:val="clear" w:color="auto" w:fill="auto"/>
          </w:tcPr>
          <w:p w14:paraId="0EFDEE0C" w14:textId="77777777" w:rsidR="007C6AE4" w:rsidRPr="004E1F9F" w:rsidRDefault="007C6AE4" w:rsidP="007C6AE4">
            <w:pPr>
              <w:spacing w:after="0" w:line="320" w:lineRule="exact"/>
              <w:jc w:val="both"/>
              <w:rPr>
                <w:rFonts w:cs="Batang"/>
                <w:lang w:val="en-US" w:eastAsia="ko-KR"/>
              </w:rPr>
            </w:pPr>
          </w:p>
        </w:tc>
        <w:tc>
          <w:tcPr>
            <w:tcW w:w="810" w:type="dxa"/>
          </w:tcPr>
          <w:p w14:paraId="3EA1FE01" w14:textId="561D591A" w:rsidR="007C6AE4" w:rsidRPr="004E1F9F" w:rsidRDefault="007C6AE4" w:rsidP="007C6AE4">
            <w:pPr>
              <w:spacing w:after="0" w:line="320" w:lineRule="exact"/>
              <w:jc w:val="both"/>
              <w:rPr>
                <w:rFonts w:cs="Batang"/>
                <w:lang w:val="en-US" w:eastAsia="ko-KR"/>
              </w:rPr>
            </w:pPr>
            <w:r>
              <w:rPr>
                <w:rFonts w:cs="Batang" w:hint="eastAsia"/>
                <w:lang w:eastAsia="ko-KR"/>
              </w:rPr>
              <w:t>E2</w:t>
            </w:r>
          </w:p>
        </w:tc>
        <w:tc>
          <w:tcPr>
            <w:tcW w:w="4500" w:type="dxa"/>
            <w:shd w:val="clear" w:color="auto" w:fill="auto"/>
          </w:tcPr>
          <w:p w14:paraId="679A3651" w14:textId="1EC21E1A" w:rsidR="007C6AE4" w:rsidRPr="004E1F9F" w:rsidRDefault="007C6AE4" w:rsidP="007C6AE4">
            <w:pPr>
              <w:spacing w:after="0" w:line="320" w:lineRule="exact"/>
              <w:jc w:val="both"/>
              <w:rPr>
                <w:rFonts w:cs="Batang"/>
                <w:lang w:val="en-US" w:eastAsia="ko-KR"/>
              </w:rPr>
            </w:pPr>
            <w:r w:rsidRPr="00A83C66">
              <w:rPr>
                <w:rFonts w:cs="Batang"/>
                <w:lang w:eastAsia="ko-KR"/>
              </w:rPr>
              <w:t>Details</w:t>
            </w:r>
            <w:r>
              <w:rPr>
                <w:rFonts w:cs="Batang"/>
                <w:lang w:eastAsia="ko-KR"/>
              </w:rPr>
              <w:t xml:space="preserve"> and clarification of PSBCH contents including </w:t>
            </w:r>
            <w:r w:rsidRPr="00A83C66">
              <w:rPr>
                <w:rFonts w:cs="Batang"/>
                <w:lang w:eastAsia="ko-KR"/>
              </w:rPr>
              <w:t>TDD configuration</w:t>
            </w:r>
            <w:r>
              <w:rPr>
                <w:rFonts w:cs="Batang"/>
                <w:lang w:eastAsia="ko-KR"/>
              </w:rPr>
              <w:t xml:space="preserve"> and slot number</w:t>
            </w:r>
            <w:r w:rsidRPr="00A83C66">
              <w:rPr>
                <w:rFonts w:cs="Batang"/>
                <w:lang w:eastAsia="ko-KR"/>
              </w:rPr>
              <w:t xml:space="preserve"> in PSBCH</w:t>
            </w:r>
          </w:p>
        </w:tc>
        <w:tc>
          <w:tcPr>
            <w:tcW w:w="2250" w:type="dxa"/>
            <w:shd w:val="clear" w:color="auto" w:fill="auto"/>
          </w:tcPr>
          <w:p w14:paraId="2222A5FB" w14:textId="434AC7E2" w:rsidR="007C6AE4" w:rsidRPr="004E1F9F" w:rsidRDefault="007C6AE4" w:rsidP="007C6AE4">
            <w:pPr>
              <w:spacing w:after="0" w:line="320" w:lineRule="exact"/>
              <w:jc w:val="both"/>
              <w:rPr>
                <w:rFonts w:cs="Batang"/>
                <w:lang w:val="en-US" w:eastAsia="ko-KR"/>
              </w:rPr>
            </w:pPr>
            <w:r>
              <w:rPr>
                <w:rFonts w:cs="Batang" w:hint="eastAsia"/>
                <w:lang w:eastAsia="ko-KR"/>
              </w:rPr>
              <w:t>YES</w:t>
            </w:r>
          </w:p>
        </w:tc>
      </w:tr>
      <w:tr w:rsidR="007C6AE4" w:rsidRPr="004E1F9F" w14:paraId="288D31DE" w14:textId="77777777" w:rsidTr="00B26B1E">
        <w:tc>
          <w:tcPr>
            <w:tcW w:w="1705" w:type="dxa"/>
            <w:vMerge/>
            <w:shd w:val="clear" w:color="auto" w:fill="auto"/>
          </w:tcPr>
          <w:p w14:paraId="74B2CFA0" w14:textId="77777777" w:rsidR="007C6AE4" w:rsidRPr="004E1F9F" w:rsidRDefault="007C6AE4" w:rsidP="007C6AE4">
            <w:pPr>
              <w:spacing w:after="0" w:line="320" w:lineRule="exact"/>
              <w:jc w:val="both"/>
              <w:rPr>
                <w:rFonts w:cs="Batang"/>
                <w:lang w:val="en-US" w:eastAsia="ko-KR"/>
              </w:rPr>
            </w:pPr>
          </w:p>
        </w:tc>
        <w:tc>
          <w:tcPr>
            <w:tcW w:w="810" w:type="dxa"/>
          </w:tcPr>
          <w:p w14:paraId="0AD430ED" w14:textId="6EF75D95" w:rsidR="007C6AE4" w:rsidRPr="004E1F9F" w:rsidRDefault="007C6AE4" w:rsidP="007C6AE4">
            <w:pPr>
              <w:spacing w:after="0" w:line="320" w:lineRule="exact"/>
              <w:jc w:val="both"/>
              <w:rPr>
                <w:rFonts w:cs="Batang"/>
                <w:lang w:val="en-US" w:eastAsia="ko-KR"/>
              </w:rPr>
            </w:pPr>
            <w:r>
              <w:rPr>
                <w:rFonts w:cs="Batang" w:hint="eastAsia"/>
                <w:lang w:eastAsia="ko-KR"/>
              </w:rPr>
              <w:t>E3</w:t>
            </w:r>
          </w:p>
        </w:tc>
        <w:tc>
          <w:tcPr>
            <w:tcW w:w="4500" w:type="dxa"/>
            <w:shd w:val="clear" w:color="auto" w:fill="auto"/>
          </w:tcPr>
          <w:p w14:paraId="0965BB0F" w14:textId="545FC4A1" w:rsidR="007C6AE4" w:rsidRPr="004E1F9F" w:rsidRDefault="007C6AE4" w:rsidP="007C6AE4">
            <w:pPr>
              <w:spacing w:after="0" w:line="320" w:lineRule="exact"/>
              <w:jc w:val="both"/>
              <w:rPr>
                <w:rFonts w:cs="Batang"/>
                <w:lang w:val="en-US" w:eastAsia="ko-KR"/>
              </w:rPr>
            </w:pPr>
            <w:r>
              <w:rPr>
                <w:rFonts w:cs="Batang" w:hint="eastAsia"/>
                <w:lang w:eastAsia="ko-KR"/>
              </w:rPr>
              <w:t>DM RS sequence initialization for PSBCH</w:t>
            </w:r>
          </w:p>
        </w:tc>
        <w:tc>
          <w:tcPr>
            <w:tcW w:w="2250" w:type="dxa"/>
            <w:shd w:val="clear" w:color="auto" w:fill="auto"/>
          </w:tcPr>
          <w:p w14:paraId="1EC5E274" w14:textId="26B69997" w:rsidR="007C6AE4" w:rsidRPr="004E1F9F" w:rsidRDefault="007C6AE4" w:rsidP="007C6AE4">
            <w:pPr>
              <w:spacing w:after="0" w:line="320" w:lineRule="exact"/>
              <w:jc w:val="both"/>
              <w:rPr>
                <w:rFonts w:cs="Batang"/>
                <w:lang w:val="en-US" w:eastAsia="ko-KR"/>
              </w:rPr>
            </w:pPr>
            <w:r>
              <w:rPr>
                <w:rFonts w:cs="Batang" w:hint="eastAsia"/>
                <w:lang w:eastAsia="ko-KR"/>
              </w:rPr>
              <w:t>No</w:t>
            </w:r>
          </w:p>
        </w:tc>
      </w:tr>
      <w:tr w:rsidR="007C6AE4" w:rsidRPr="004E1F9F" w14:paraId="0E6EA94A" w14:textId="77777777" w:rsidTr="00B26B1E">
        <w:tc>
          <w:tcPr>
            <w:tcW w:w="1705" w:type="dxa"/>
            <w:vMerge/>
            <w:shd w:val="clear" w:color="auto" w:fill="auto"/>
          </w:tcPr>
          <w:p w14:paraId="4BBECE31" w14:textId="77777777" w:rsidR="007C6AE4" w:rsidRPr="004E1F9F" w:rsidRDefault="007C6AE4" w:rsidP="007C6AE4">
            <w:pPr>
              <w:spacing w:after="0" w:line="320" w:lineRule="exact"/>
              <w:jc w:val="both"/>
              <w:rPr>
                <w:rFonts w:cs="Batang"/>
                <w:lang w:val="en-US" w:eastAsia="ko-KR"/>
              </w:rPr>
            </w:pPr>
          </w:p>
        </w:tc>
        <w:tc>
          <w:tcPr>
            <w:tcW w:w="810" w:type="dxa"/>
          </w:tcPr>
          <w:p w14:paraId="71F8FEA5" w14:textId="141E4C7F" w:rsidR="007C6AE4" w:rsidRPr="004E1F9F" w:rsidRDefault="007C6AE4" w:rsidP="007C6AE4">
            <w:pPr>
              <w:spacing w:after="0" w:line="320" w:lineRule="exact"/>
              <w:jc w:val="both"/>
              <w:rPr>
                <w:rFonts w:cs="Batang"/>
                <w:lang w:val="en-US" w:eastAsia="ko-KR"/>
              </w:rPr>
            </w:pPr>
            <w:r>
              <w:rPr>
                <w:rFonts w:cs="Batang" w:hint="eastAsia"/>
                <w:lang w:eastAsia="ko-KR"/>
              </w:rPr>
              <w:t>E4</w:t>
            </w:r>
          </w:p>
        </w:tc>
        <w:tc>
          <w:tcPr>
            <w:tcW w:w="4500" w:type="dxa"/>
            <w:shd w:val="clear" w:color="auto" w:fill="auto"/>
          </w:tcPr>
          <w:p w14:paraId="784DFFC4" w14:textId="0C77CF80" w:rsidR="007C6AE4" w:rsidRPr="004E1F9F" w:rsidRDefault="007C6AE4" w:rsidP="007C6AE4">
            <w:pPr>
              <w:spacing w:after="0" w:line="320" w:lineRule="exact"/>
              <w:jc w:val="both"/>
              <w:rPr>
                <w:rFonts w:cs="Batang"/>
                <w:lang w:val="en-US" w:eastAsia="ko-KR"/>
              </w:rPr>
            </w:pPr>
            <w:r>
              <w:rPr>
                <w:rFonts w:cs="Batang" w:hint="eastAsia"/>
                <w:lang w:eastAsia="ko-KR"/>
              </w:rPr>
              <w:t>Whether/how to define QCL for S-SSB transmission</w:t>
            </w:r>
          </w:p>
        </w:tc>
        <w:tc>
          <w:tcPr>
            <w:tcW w:w="2250" w:type="dxa"/>
            <w:shd w:val="clear" w:color="auto" w:fill="auto"/>
          </w:tcPr>
          <w:p w14:paraId="6359FDE8" w14:textId="5F8D5271" w:rsidR="007C6AE4" w:rsidRPr="004E1F9F" w:rsidRDefault="007C6AE4" w:rsidP="007C6AE4">
            <w:pPr>
              <w:spacing w:after="0" w:line="320" w:lineRule="exact"/>
              <w:jc w:val="both"/>
              <w:rPr>
                <w:rFonts w:cs="Batang"/>
                <w:lang w:val="en-US" w:eastAsia="ko-KR"/>
              </w:rPr>
            </w:pPr>
            <w:r>
              <w:rPr>
                <w:rFonts w:cs="Batang"/>
                <w:lang w:eastAsia="ko-KR"/>
              </w:rPr>
              <w:t>No</w:t>
            </w:r>
          </w:p>
        </w:tc>
      </w:tr>
    </w:tbl>
    <w:p w14:paraId="64AC5AE9" w14:textId="77777777" w:rsidR="00F968FD" w:rsidRDefault="00F968FD" w:rsidP="00963527">
      <w:pPr>
        <w:jc w:val="both"/>
        <w:rPr>
          <w:lang w:val="en-US"/>
        </w:rPr>
      </w:pPr>
    </w:p>
    <w:p w14:paraId="020EA07F" w14:textId="1E45B1CA" w:rsidR="00622010" w:rsidRPr="00010654" w:rsidRDefault="007C6AE4" w:rsidP="00622010">
      <w:pPr>
        <w:pStyle w:val="Heading1"/>
        <w:numPr>
          <w:ilvl w:val="0"/>
          <w:numId w:val="1"/>
        </w:numPr>
        <w:jc w:val="both"/>
        <w:rPr>
          <w:rFonts w:ascii="Times New Roman" w:hAnsi="Times New Roman"/>
          <w:lang w:val="en-US" w:eastAsia="zh-CN"/>
        </w:rPr>
      </w:pPr>
      <w:r>
        <w:rPr>
          <w:rFonts w:ascii="Times New Roman" w:hAnsi="Times New Roman"/>
          <w:lang w:val="en-US" w:eastAsia="zh-CN"/>
        </w:rPr>
        <w:t>Transmission Power of Sidelink SSB</w:t>
      </w:r>
      <w:r w:rsidR="00622010">
        <w:rPr>
          <w:rFonts w:ascii="Times New Roman" w:hAnsi="Times New Roman"/>
          <w:lang w:val="en-US" w:eastAsia="zh-CN"/>
        </w:rPr>
        <w:t xml:space="preserve"> </w:t>
      </w:r>
    </w:p>
    <w:p w14:paraId="66B7B048" w14:textId="2917724E" w:rsidR="00BB6830" w:rsidRDefault="00BE2642" w:rsidP="00963527">
      <w:pPr>
        <w:jc w:val="both"/>
        <w:rPr>
          <w:lang w:val="en-US"/>
        </w:rPr>
      </w:pPr>
      <w:r>
        <w:rPr>
          <w:lang w:val="en-US"/>
        </w:rPr>
        <w:t xml:space="preserve">When sidelink shares Uu uplink spectrum, the transmission power of S-SSB should be controlled based on downlink pathloss so there would be no excessive interference </w:t>
      </w:r>
      <w:r w:rsidR="00DF4B1F">
        <w:rPr>
          <w:lang w:val="en-US"/>
        </w:rPr>
        <w:t xml:space="preserve">to uplink receiving. In this case, the </w:t>
      </w:r>
      <m:oMath>
        <m:sSub>
          <m:sSubPr>
            <m:ctrlPr>
              <w:rPr>
                <w:rFonts w:ascii="Cambria Math" w:hAnsi="Cambria Math"/>
                <w:i/>
                <w:lang w:val="en-US"/>
              </w:rPr>
            </m:ctrlPr>
          </m:sSubPr>
          <m:e>
            <m:r>
              <w:rPr>
                <w:rFonts w:ascii="Cambria Math" w:hAnsi="Cambria Math"/>
                <w:lang w:val="en-US"/>
              </w:rPr>
              <m:t>P</m:t>
            </m:r>
          </m:e>
          <m:sub>
            <m:r>
              <m:rPr>
                <m:sty m:val="p"/>
              </m:rPr>
              <w:rPr>
                <w:rFonts w:ascii="Cambria Math" w:hAnsi="Cambria Math"/>
                <w:lang w:val="en-US"/>
              </w:rPr>
              <m:t>O</m:t>
            </m:r>
          </m:sub>
        </m:sSub>
      </m:oMath>
      <w:r w:rsidR="00DF4B1F">
        <w:rPr>
          <w:lang w:val="en-US"/>
        </w:rPr>
        <w:t xml:space="preserve"> and </w:t>
      </w:r>
      <m:oMath>
        <m:r>
          <w:rPr>
            <w:rFonts w:ascii="Cambria Math" w:hAnsi="Cambria Math"/>
            <w:lang w:val="en-US"/>
          </w:rPr>
          <m:t>α</m:t>
        </m:r>
      </m:oMath>
      <w:r w:rsidR="00DF4B1F">
        <w:rPr>
          <w:lang w:val="en-US"/>
        </w:rPr>
        <w:t xml:space="preserve"> can be of configured values used for </w:t>
      </w:r>
      <w:r w:rsidR="008704AE">
        <w:rPr>
          <w:lang w:val="en-US"/>
        </w:rPr>
        <w:t xml:space="preserve">S-SSB </w:t>
      </w:r>
      <w:r w:rsidR="00DF4B1F">
        <w:rPr>
          <w:lang w:val="en-US"/>
        </w:rPr>
        <w:t xml:space="preserve">power </w:t>
      </w:r>
      <w:r w:rsidR="008704AE">
        <w:rPr>
          <w:lang w:val="en-US"/>
        </w:rPr>
        <w:t>control</w:t>
      </w:r>
      <w:r w:rsidR="00DF4B1F">
        <w:rPr>
          <w:lang w:val="en-US"/>
        </w:rPr>
        <w:t xml:space="preserve">. If sidelink is deployed on dedicated spectrum, it is desirable that the S-SSB is transmitted with maximal transmission power for better synchronization performance. </w:t>
      </w:r>
      <w:r w:rsidR="001A04CD">
        <w:rPr>
          <w:lang w:val="en-US"/>
        </w:rPr>
        <w:t xml:space="preserve">Also, </w:t>
      </w:r>
      <w:r w:rsidR="00D945F7">
        <w:rPr>
          <w:lang w:val="en-US"/>
        </w:rPr>
        <w:t xml:space="preserve">considering that S-SS and PSBCH have almost the </w:t>
      </w:r>
      <w:r w:rsidR="001A04CD">
        <w:rPr>
          <w:lang w:val="en-US"/>
        </w:rPr>
        <w:t xml:space="preserve">same bandwidth, </w:t>
      </w:r>
      <w:r w:rsidR="00B850BA">
        <w:rPr>
          <w:lang w:val="en-US"/>
        </w:rPr>
        <w:t>a common rule for power control can be applied to the whole S-SSB transmission</w:t>
      </w:r>
      <w:r w:rsidR="001A04CD">
        <w:rPr>
          <w:lang w:val="en-US"/>
        </w:rPr>
        <w:t>.</w:t>
      </w:r>
    </w:p>
    <w:p w14:paraId="7A1AD243" w14:textId="498941AC" w:rsidR="00105089" w:rsidRDefault="00105089" w:rsidP="00963527">
      <w:pPr>
        <w:jc w:val="both"/>
        <w:rPr>
          <w:lang w:val="en-US"/>
        </w:rPr>
      </w:pPr>
      <w:r w:rsidRPr="00105089">
        <w:rPr>
          <w:b/>
          <w:bCs/>
          <w:lang w:val="en-US"/>
        </w:rPr>
        <w:t>Proposal 1</w:t>
      </w:r>
      <w:r>
        <w:rPr>
          <w:lang w:val="en-US"/>
        </w:rPr>
        <w:t xml:space="preserve">: </w:t>
      </w:r>
      <w:r w:rsidR="00DF4B1F">
        <w:rPr>
          <w:lang w:val="en-US"/>
        </w:rPr>
        <w:t xml:space="preserve">when downlink pathloss is available, the S-SSB transmission power is controlled based on the pathloss and configured </w:t>
      </w:r>
      <m:oMath>
        <m:sSub>
          <m:sSubPr>
            <m:ctrlPr>
              <w:rPr>
                <w:rFonts w:ascii="Cambria Math" w:hAnsi="Cambria Math"/>
                <w:i/>
                <w:lang w:val="en-US"/>
              </w:rPr>
            </m:ctrlPr>
          </m:sSubPr>
          <m:e>
            <m:r>
              <w:rPr>
                <w:rFonts w:ascii="Cambria Math" w:hAnsi="Cambria Math"/>
                <w:lang w:val="en-US"/>
              </w:rPr>
              <m:t>P</m:t>
            </m:r>
          </m:e>
          <m:sub>
            <m:r>
              <m:rPr>
                <m:sty m:val="p"/>
              </m:rPr>
              <w:rPr>
                <w:rFonts w:ascii="Cambria Math" w:hAnsi="Cambria Math"/>
                <w:lang w:val="en-US"/>
              </w:rPr>
              <m:t>O</m:t>
            </m:r>
          </m:sub>
        </m:sSub>
      </m:oMath>
      <w:r w:rsidR="00DF4B1F">
        <w:rPr>
          <w:lang w:val="en-US"/>
        </w:rPr>
        <w:t xml:space="preserve"> and </w:t>
      </w:r>
      <m:oMath>
        <m:r>
          <w:rPr>
            <w:rFonts w:ascii="Cambria Math" w:hAnsi="Cambria Math"/>
            <w:lang w:val="en-US"/>
          </w:rPr>
          <m:t>α</m:t>
        </m:r>
      </m:oMath>
      <w:r w:rsidR="00DF4B1F">
        <w:rPr>
          <w:lang w:val="en-US"/>
        </w:rPr>
        <w:t xml:space="preserve"> values; when downlink pathloss is not available, S-SSB </w:t>
      </w:r>
      <w:r w:rsidR="00F233CB">
        <w:rPr>
          <w:lang w:val="en-US"/>
        </w:rPr>
        <w:t xml:space="preserve">can be </w:t>
      </w:r>
      <w:r w:rsidR="00DF4B1F">
        <w:rPr>
          <w:lang w:val="en-US"/>
        </w:rPr>
        <w:t>transmitted with maximal transmission power.</w:t>
      </w:r>
    </w:p>
    <w:p w14:paraId="527E7861" w14:textId="0683D38E" w:rsidR="003B4221" w:rsidRDefault="003B4221" w:rsidP="003B4221">
      <w:pPr>
        <w:jc w:val="center"/>
        <w:rPr>
          <w:color w:val="FF0000"/>
          <w:lang w:val="en-US" w:eastAsia="zh-CN"/>
        </w:rPr>
      </w:pPr>
      <w:r>
        <w:rPr>
          <w:color w:val="FF0000"/>
          <w:lang w:val="en-US" w:eastAsia="zh-CN"/>
        </w:rPr>
        <w:t>----</w:t>
      </w:r>
      <w:r w:rsidRPr="00B71388">
        <w:rPr>
          <w:color w:val="FF0000"/>
          <w:lang w:val="en-US" w:eastAsia="zh-CN"/>
        </w:rPr>
        <w:t>------------------------------------------------begin text proposal for 38.21</w:t>
      </w:r>
      <w:r w:rsidR="0030402E">
        <w:rPr>
          <w:color w:val="FF0000"/>
          <w:lang w:val="en-US" w:eastAsia="zh-CN"/>
        </w:rPr>
        <w:t>3</w:t>
      </w:r>
      <w:r w:rsidRPr="00B71388">
        <w:rPr>
          <w:color w:val="FF0000"/>
          <w:lang w:val="en-US" w:eastAsia="zh-CN"/>
        </w:rPr>
        <w:t>------------------------------------------------</w:t>
      </w:r>
      <w:r>
        <w:rPr>
          <w:color w:val="FF0000"/>
          <w:lang w:val="en-US" w:eastAsia="zh-CN"/>
        </w:rPr>
        <w:t>----</w:t>
      </w:r>
    </w:p>
    <w:p w14:paraId="03C4CCAB" w14:textId="3740C1BE" w:rsidR="0030402E" w:rsidRDefault="0030402E" w:rsidP="0030402E">
      <w:pPr>
        <w:rPr>
          <w:sz w:val="32"/>
          <w:szCs w:val="32"/>
        </w:rPr>
      </w:pPr>
      <w:bookmarkStart w:id="2" w:name="_Toc29894884"/>
      <w:bookmarkStart w:id="3" w:name="_Toc29899183"/>
      <w:bookmarkStart w:id="4" w:name="_Toc29899601"/>
      <w:bookmarkStart w:id="5" w:name="_Toc29917337"/>
      <w:r w:rsidRPr="0030402E">
        <w:rPr>
          <w:sz w:val="32"/>
          <w:szCs w:val="32"/>
        </w:rPr>
        <w:t>16</w:t>
      </w:r>
      <w:r w:rsidRPr="0030402E">
        <w:rPr>
          <w:rFonts w:hint="eastAsia"/>
          <w:sz w:val="32"/>
          <w:szCs w:val="32"/>
        </w:rPr>
        <w:t>.</w:t>
      </w:r>
      <w:r w:rsidR="00C51487">
        <w:rPr>
          <w:sz w:val="32"/>
          <w:szCs w:val="32"/>
        </w:rPr>
        <w:t>1</w:t>
      </w:r>
      <w:r w:rsidRPr="0030402E">
        <w:rPr>
          <w:rFonts w:hint="eastAsia"/>
          <w:sz w:val="32"/>
          <w:szCs w:val="32"/>
        </w:rPr>
        <w:tab/>
      </w:r>
      <w:r w:rsidR="00C51487">
        <w:rPr>
          <w:sz w:val="32"/>
          <w:szCs w:val="32"/>
        </w:rPr>
        <w:t>Synchronization procedures</w:t>
      </w:r>
      <w:bookmarkEnd w:id="2"/>
      <w:bookmarkEnd w:id="3"/>
      <w:bookmarkEnd w:id="4"/>
      <w:bookmarkEnd w:id="5"/>
    </w:p>
    <w:p w14:paraId="4695324A" w14:textId="77777777" w:rsidR="00C51487" w:rsidRPr="00862EE5" w:rsidRDefault="00C51487" w:rsidP="00C51487">
      <w:pPr>
        <w:jc w:val="center"/>
        <w:rPr>
          <w:color w:val="FF0000"/>
          <w:lang w:val="en-US" w:eastAsia="zh-CN"/>
        </w:rPr>
      </w:pPr>
      <w:r w:rsidRPr="00B71388">
        <w:rPr>
          <w:color w:val="FF0000"/>
          <w:lang w:val="en-US" w:eastAsia="zh-CN"/>
        </w:rPr>
        <w:t>&lt;&lt;&lt;unchanged text omitted&gt;&gt;&gt;</w:t>
      </w:r>
    </w:p>
    <w:p w14:paraId="614968B4" w14:textId="152D0C71" w:rsidR="00C51487" w:rsidRDefault="00C51487" w:rsidP="0030402E">
      <w:pPr>
        <w:rPr>
          <w:lang w:val="en-US"/>
        </w:rPr>
      </w:pPr>
      <w:r>
        <w:rPr>
          <w:color w:val="000000"/>
          <w:lang w:val="en-US"/>
        </w:rPr>
        <w:t xml:space="preserve">If a UE would transmit or receive an S-SS/PSBCH block or, for E-UTRA radio access, sidelink </w:t>
      </w:r>
      <w:r w:rsidRPr="001A7C01">
        <w:t>synchronization signals</w:t>
      </w:r>
      <w:r>
        <w:rPr>
          <w:lang w:val="en-US"/>
        </w:rPr>
        <w:t>, and the transmission or reception would overlap in time with other transmissions and/or receptions on the sidelink, the UE transmits or receives the signal/channel with the higher priority.</w:t>
      </w:r>
    </w:p>
    <w:p w14:paraId="7C42F8FA" w14:textId="062A0141" w:rsidR="00C51487" w:rsidRPr="009E2DFA" w:rsidRDefault="00C51487" w:rsidP="0030402E">
      <w:pPr>
        <w:rPr>
          <w:color w:val="FF0000"/>
          <w:lang w:val="en-US"/>
        </w:rPr>
      </w:pPr>
      <w:r w:rsidRPr="009E2DFA">
        <w:rPr>
          <w:color w:val="FF0000"/>
          <w:lang w:val="en-US"/>
        </w:rPr>
        <w:lastRenderedPageBreak/>
        <w:t xml:space="preserve">The UE transmit power of synchronization signal </w:t>
      </w:r>
      <m:oMath>
        <m:sSub>
          <m:sSubPr>
            <m:ctrlPr>
              <w:rPr>
                <w:rFonts w:ascii="Cambria Math" w:hAnsi="Cambria Math"/>
                <w:i/>
                <w:color w:val="FF0000"/>
                <w:lang w:val="en-US"/>
              </w:rPr>
            </m:ctrlPr>
          </m:sSubPr>
          <m:e>
            <m:r>
              <w:rPr>
                <w:rFonts w:ascii="Cambria Math" w:hAnsi="Cambria Math"/>
                <w:color w:val="FF0000"/>
                <w:lang w:val="en-US"/>
              </w:rPr>
              <m:t>P</m:t>
            </m:r>
          </m:e>
          <m:sub>
            <m:r>
              <m:rPr>
                <m:sty m:val="p"/>
              </m:rPr>
              <w:rPr>
                <w:rFonts w:ascii="Cambria Math" w:hAnsi="Cambria Math"/>
                <w:color w:val="FF0000"/>
                <w:lang w:val="en-US"/>
              </w:rPr>
              <m:t>S-SS</m:t>
            </m:r>
          </m:sub>
        </m:sSub>
      </m:oMath>
      <w:r w:rsidRPr="009E2DFA">
        <w:rPr>
          <w:color w:val="FF0000"/>
          <w:lang w:val="en-US"/>
        </w:rPr>
        <w:t xml:space="preserve"> and transmit power of PSBCH </w:t>
      </w:r>
      <m:oMath>
        <m:sSub>
          <m:sSubPr>
            <m:ctrlPr>
              <w:rPr>
                <w:rFonts w:ascii="Cambria Math" w:hAnsi="Cambria Math"/>
                <w:i/>
                <w:color w:val="FF0000"/>
                <w:lang w:val="en-US"/>
              </w:rPr>
            </m:ctrlPr>
          </m:sSubPr>
          <m:e>
            <m:r>
              <w:rPr>
                <w:rFonts w:ascii="Cambria Math" w:hAnsi="Cambria Math"/>
                <w:color w:val="FF0000"/>
                <w:lang w:val="en-US"/>
              </w:rPr>
              <m:t>P</m:t>
            </m:r>
          </m:e>
          <m:sub>
            <m:r>
              <m:rPr>
                <m:sty m:val="p"/>
              </m:rPr>
              <w:rPr>
                <w:rFonts w:ascii="Cambria Math" w:hAnsi="Cambria Math"/>
                <w:color w:val="FF0000"/>
                <w:lang w:val="en-US"/>
              </w:rPr>
              <m:t>PSBCH</m:t>
            </m:r>
          </m:sub>
        </m:sSub>
      </m:oMath>
      <w:r w:rsidRPr="009E2DFA">
        <w:rPr>
          <w:color w:val="FF0000"/>
          <w:lang w:val="en-US"/>
        </w:rPr>
        <w:t xml:space="preserve"> are given by</w:t>
      </w:r>
    </w:p>
    <w:p w14:paraId="147EDC67" w14:textId="545155CC" w:rsidR="00F9115B" w:rsidRPr="009E2DFA" w:rsidRDefault="00F9115B" w:rsidP="0030402E">
      <w:pPr>
        <w:rPr>
          <w:color w:val="FF0000"/>
          <w:lang w:val="en-US"/>
        </w:rPr>
      </w:pPr>
      <w:r w:rsidRPr="009E2DFA">
        <w:rPr>
          <w:color w:val="FF0000"/>
          <w:lang w:val="en-US"/>
        </w:rPr>
        <w:t xml:space="preserve">- if the UE has downlink pathloss measurement </w:t>
      </w:r>
      <m:oMath>
        <m:r>
          <w:rPr>
            <w:rFonts w:ascii="Cambria Math" w:hAnsi="Cambria Math"/>
            <w:color w:val="FF0000"/>
            <w:lang w:val="en-US"/>
          </w:rPr>
          <m:t>PL</m:t>
        </m:r>
      </m:oMath>
    </w:p>
    <w:p w14:paraId="37315785" w14:textId="694789D9" w:rsidR="00C51487" w:rsidRPr="009E2DFA" w:rsidRDefault="00F9115B" w:rsidP="00F9115B">
      <w:pPr>
        <w:ind w:firstLine="720"/>
        <w:rPr>
          <w:color w:val="FF0000"/>
        </w:rPr>
      </w:pPr>
      <w:r w:rsidRPr="009E2DFA">
        <w:rPr>
          <w:color w:val="FF0000"/>
        </w:rPr>
        <w:t xml:space="preserve">- </w:t>
      </w:r>
      <m:oMath>
        <m:sSub>
          <m:sSubPr>
            <m:ctrlPr>
              <w:rPr>
                <w:rFonts w:ascii="Cambria Math" w:hAnsi="Cambria Math"/>
                <w:color w:val="FF0000"/>
              </w:rPr>
            </m:ctrlPr>
          </m:sSubPr>
          <m:e>
            <m:r>
              <w:rPr>
                <w:rFonts w:ascii="Cambria Math" w:hAnsi="Cambria Math"/>
                <w:color w:val="FF0000"/>
              </w:rPr>
              <m:t>P</m:t>
            </m:r>
          </m:e>
          <m:sub>
            <m:r>
              <m:rPr>
                <m:nor/>
              </m:rPr>
              <w:rPr>
                <w:color w:val="FF0000"/>
              </w:rPr>
              <m:t>S-SSB</m:t>
            </m:r>
          </m:sub>
        </m:sSub>
        <m:r>
          <m:rPr>
            <m:sty m:val="p"/>
          </m:rPr>
          <w:rPr>
            <w:rFonts w:ascii="Cambria Math" w:hAnsi="Cambria Math"/>
            <w:color w:val="FF0000"/>
          </w:rPr>
          <m:t>=min</m:t>
        </m:r>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P</m:t>
                </m:r>
              </m:e>
              <m:sub>
                <m:r>
                  <m:rPr>
                    <m:nor/>
                  </m:rPr>
                  <w:rPr>
                    <w:color w:val="FF0000"/>
                  </w:rPr>
                  <m:t>CMAX, S</m:t>
                </m:r>
                <m:r>
                  <m:rPr>
                    <m:nor/>
                  </m:rPr>
                  <w:rPr>
                    <w:rFonts w:ascii="Cambria Math"/>
                    <w:color w:val="FF0000"/>
                  </w:rPr>
                  <m:t>-</m:t>
                </m:r>
                <m:r>
                  <m:rPr>
                    <m:nor/>
                  </m:rPr>
                  <w:rPr>
                    <w:color w:val="FF0000"/>
                  </w:rPr>
                  <m:t>SSB</m:t>
                </m:r>
              </m:sub>
            </m:sSub>
            <m:r>
              <m:rPr>
                <m:sty m:val="p"/>
              </m:rPr>
              <w:rPr>
                <w:rFonts w:ascii="Cambria Math" w:hAnsi="Cambria Math"/>
                <w:color w:val="FF0000"/>
              </w:rPr>
              <m:t>,10</m:t>
            </m:r>
            <m:func>
              <m:funcPr>
                <m:ctrlPr>
                  <w:rPr>
                    <w:rFonts w:ascii="Cambria Math" w:hAnsi="Cambria Math"/>
                    <w:color w:val="FF0000"/>
                  </w:rPr>
                </m:ctrlPr>
              </m:funcPr>
              <m:fName>
                <m:sSub>
                  <m:sSubPr>
                    <m:ctrlPr>
                      <w:rPr>
                        <w:rFonts w:ascii="Cambria Math" w:hAnsi="Cambria Math"/>
                        <w:color w:val="FF0000"/>
                      </w:rPr>
                    </m:ctrlPr>
                  </m:sSubPr>
                  <m:e>
                    <m:r>
                      <m:rPr>
                        <m:sty m:val="p"/>
                      </m:rPr>
                      <w:rPr>
                        <w:rFonts w:ascii="Cambria Math" w:hAnsi="Cambria Math"/>
                        <w:color w:val="FF0000"/>
                      </w:rPr>
                      <m:t>log</m:t>
                    </m:r>
                  </m:e>
                  <m:sub>
                    <m:r>
                      <m:rPr>
                        <m:sty m:val="p"/>
                      </m:rPr>
                      <w:rPr>
                        <w:rFonts w:ascii="Cambria Math" w:hAnsi="Cambria Math"/>
                        <w:color w:val="FF0000"/>
                      </w:rPr>
                      <m:t>10</m:t>
                    </m:r>
                  </m:sub>
                </m:sSub>
              </m:fName>
              <m:e>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M</m:t>
                    </m:r>
                  </m:e>
                  <m:sub>
                    <m:r>
                      <m:rPr>
                        <m:sty m:val="p"/>
                      </m:rPr>
                      <w:rPr>
                        <w:rFonts w:ascii="Cambria Math" w:hAnsi="Cambria Math"/>
                        <w:color w:val="FF0000"/>
                      </w:rPr>
                      <m:t>S-SSB</m:t>
                    </m:r>
                  </m:sub>
                </m:sSub>
                <m:r>
                  <w:rPr>
                    <w:rFonts w:ascii="Cambria Math" w:hAnsi="Cambria Math"/>
                    <w:color w:val="FF0000"/>
                  </w:rPr>
                  <m:t>)</m:t>
                </m:r>
                <m:ctrlPr>
                  <w:rPr>
                    <w:rFonts w:ascii="Cambria Math" w:hAnsi="Cambria Math"/>
                    <w:i/>
                    <w:color w:val="FF0000"/>
                  </w:rPr>
                </m:ctrlPr>
              </m:e>
            </m:func>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m:t>
                </m:r>
              </m:e>
              <m:sub>
                <m:r>
                  <m:rPr>
                    <m:sty m:val="p"/>
                  </m:rPr>
                  <w:rPr>
                    <w:rFonts w:ascii="Cambria Math" w:hAnsi="Cambria Math"/>
                    <w:color w:val="FF0000"/>
                  </w:rPr>
                  <m:t>O,S-SSB</m:t>
                </m:r>
              </m:sub>
            </m:sSub>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α</m:t>
                </m:r>
              </m:e>
              <m:sub>
                <m:r>
                  <m:rPr>
                    <m:sty m:val="p"/>
                  </m:rPr>
                  <w:rPr>
                    <w:rFonts w:ascii="Cambria Math" w:hAnsi="Cambria Math"/>
                    <w:color w:val="FF0000"/>
                  </w:rPr>
                  <m:t>S-SSB</m:t>
                </m:r>
              </m:sub>
            </m:sSub>
            <m:r>
              <m:rPr>
                <m:sty m:val="p"/>
              </m:rPr>
              <w:rPr>
                <w:rFonts w:ascii="Cambria Math" w:hAnsi="Cambria Math"/>
                <w:color w:val="FF0000"/>
              </w:rPr>
              <m:t>⋅</m:t>
            </m:r>
            <m:r>
              <w:rPr>
                <w:rFonts w:ascii="Cambria Math" w:hAnsi="Cambria Math"/>
                <w:color w:val="FF0000"/>
              </w:rPr>
              <m:t>PL</m:t>
            </m:r>
          </m:e>
        </m:d>
      </m:oMath>
      <w:r w:rsidR="00C51487" w:rsidRPr="009E2DFA">
        <w:rPr>
          <w:color w:val="FF0000"/>
        </w:rPr>
        <w:t xml:space="preserve"> [dBm]</w:t>
      </w:r>
    </w:p>
    <w:p w14:paraId="041B522A" w14:textId="2BA91AE5" w:rsidR="006676CA" w:rsidRPr="009E2DFA" w:rsidRDefault="00F9115B" w:rsidP="0030402E">
      <w:pPr>
        <w:rPr>
          <w:color w:val="FF0000"/>
          <w:lang w:val="en-US"/>
        </w:rPr>
      </w:pPr>
      <w:r w:rsidRPr="009E2DFA">
        <w:rPr>
          <w:color w:val="FF0000"/>
          <w:lang w:val="en-US"/>
        </w:rPr>
        <w:t>- else</w:t>
      </w:r>
    </w:p>
    <w:p w14:paraId="6FE34581" w14:textId="3565C727" w:rsidR="00F9115B" w:rsidRPr="009E2DFA" w:rsidRDefault="00F9115B" w:rsidP="00F9115B">
      <w:pPr>
        <w:ind w:firstLine="720"/>
        <w:rPr>
          <w:color w:val="FF0000"/>
        </w:rPr>
      </w:pPr>
      <w:r w:rsidRPr="009E2DFA">
        <w:rPr>
          <w:color w:val="FF0000"/>
        </w:rPr>
        <w:t xml:space="preserve">- </w:t>
      </w:r>
      <m:oMath>
        <m:sSub>
          <m:sSubPr>
            <m:ctrlPr>
              <w:rPr>
                <w:rFonts w:ascii="Cambria Math" w:hAnsi="Cambria Math"/>
                <w:color w:val="FF0000"/>
              </w:rPr>
            </m:ctrlPr>
          </m:sSubPr>
          <m:e>
            <m:r>
              <w:rPr>
                <w:rFonts w:ascii="Cambria Math" w:hAnsi="Cambria Math"/>
                <w:color w:val="FF0000"/>
              </w:rPr>
              <m:t>P</m:t>
            </m:r>
          </m:e>
          <m:sub>
            <m:r>
              <m:rPr>
                <m:nor/>
              </m:rPr>
              <w:rPr>
                <w:color w:val="FF0000"/>
              </w:rPr>
              <m:t>S-SSB</m:t>
            </m:r>
          </m:sub>
        </m:sSub>
        <m:r>
          <m:rPr>
            <m:sty m:val="p"/>
          </m:rPr>
          <w:rPr>
            <w:rFonts w:ascii="Cambria Math" w:hAnsi="Cambria Math"/>
            <w:color w:val="FF0000"/>
          </w:rPr>
          <m:t>=</m:t>
        </m:r>
        <m:sSub>
          <m:sSubPr>
            <m:ctrlPr>
              <w:rPr>
                <w:rFonts w:ascii="Cambria Math" w:hAnsi="Cambria Math"/>
                <w:color w:val="FF0000"/>
              </w:rPr>
            </m:ctrlPr>
          </m:sSubPr>
          <m:e>
            <m:r>
              <w:rPr>
                <w:rFonts w:ascii="Cambria Math" w:hAnsi="Cambria Math"/>
                <w:color w:val="FF0000"/>
              </w:rPr>
              <m:t>P</m:t>
            </m:r>
          </m:e>
          <m:sub>
            <m:r>
              <m:rPr>
                <m:nor/>
              </m:rPr>
              <w:rPr>
                <w:color w:val="FF0000"/>
              </w:rPr>
              <m:t>CMAX, S</m:t>
            </m:r>
            <m:r>
              <m:rPr>
                <m:nor/>
              </m:rPr>
              <w:rPr>
                <w:rFonts w:ascii="Cambria Math"/>
                <w:color w:val="FF0000"/>
              </w:rPr>
              <m:t>-</m:t>
            </m:r>
            <m:r>
              <m:rPr>
                <m:nor/>
              </m:rPr>
              <w:rPr>
                <w:color w:val="FF0000"/>
              </w:rPr>
              <m:t>SSB</m:t>
            </m:r>
          </m:sub>
        </m:sSub>
      </m:oMath>
      <w:r w:rsidRPr="009E2DFA">
        <w:rPr>
          <w:color w:val="FF0000"/>
        </w:rPr>
        <w:t xml:space="preserve"> [dBm]</w:t>
      </w:r>
    </w:p>
    <w:p w14:paraId="1179826F" w14:textId="5C813751" w:rsidR="00F9115B" w:rsidRPr="009E2DFA" w:rsidRDefault="00F9115B" w:rsidP="0030402E">
      <w:pPr>
        <w:rPr>
          <w:color w:val="FF0000"/>
          <w:lang w:val="en-US"/>
        </w:rPr>
      </w:pPr>
      <w:r w:rsidRPr="009E2DFA">
        <w:rPr>
          <w:color w:val="FF0000"/>
          <w:lang w:val="en-US"/>
        </w:rPr>
        <w:t xml:space="preserve">where </w:t>
      </w:r>
      <m:oMath>
        <m:sSub>
          <m:sSubPr>
            <m:ctrlPr>
              <w:rPr>
                <w:rFonts w:ascii="Cambria Math" w:hAnsi="Cambria Math"/>
                <w:i/>
                <w:color w:val="FF0000"/>
              </w:rPr>
            </m:ctrlPr>
          </m:sSubPr>
          <m:e>
            <m:r>
              <w:rPr>
                <w:rFonts w:ascii="Cambria Math" w:hAnsi="Cambria Math"/>
                <w:color w:val="FF0000"/>
              </w:rPr>
              <m:t>P</m:t>
            </m:r>
          </m:e>
          <m:sub>
            <m:r>
              <m:rPr>
                <m:sty m:val="p"/>
              </m:rPr>
              <w:rPr>
                <w:rFonts w:ascii="Cambria Math" w:hAnsi="Cambria Math"/>
                <w:color w:val="FF0000"/>
              </w:rPr>
              <m:t>O, SSB</m:t>
            </m:r>
          </m:sub>
        </m:sSub>
      </m:oMath>
      <w:r w:rsidRPr="009E2DFA">
        <w:rPr>
          <w:color w:val="FF0000"/>
        </w:rPr>
        <w:t xml:space="preserve"> and </w:t>
      </w:r>
      <m:oMath>
        <m:sSub>
          <m:sSubPr>
            <m:ctrlPr>
              <w:rPr>
                <w:rFonts w:ascii="Cambria Math" w:hAnsi="Cambria Math"/>
                <w:i/>
                <w:color w:val="FF0000"/>
              </w:rPr>
            </m:ctrlPr>
          </m:sSubPr>
          <m:e>
            <m:r>
              <w:rPr>
                <w:rFonts w:ascii="Cambria Math" w:hAnsi="Cambria Math"/>
                <w:color w:val="FF0000"/>
              </w:rPr>
              <m:t>α</m:t>
            </m:r>
          </m:e>
          <m:sub>
            <m:r>
              <m:rPr>
                <m:sty m:val="p"/>
              </m:rPr>
              <w:rPr>
                <w:rFonts w:ascii="Cambria Math" w:hAnsi="Cambria Math"/>
                <w:color w:val="FF0000"/>
              </w:rPr>
              <m:t>SSB</m:t>
            </m:r>
          </m:sub>
        </m:sSub>
        <m:r>
          <w:rPr>
            <w:rFonts w:ascii="Cambria Math" w:hAnsi="Cambria Math"/>
            <w:color w:val="FF0000"/>
          </w:rPr>
          <m:t xml:space="preserve"> </m:t>
        </m:r>
      </m:oMath>
      <w:r w:rsidRPr="009E2DFA">
        <w:rPr>
          <w:color w:val="FF0000"/>
        </w:rPr>
        <w:t>are provided by higher layer parameters associated with the corresponding sidelink synchronization signal resource configuration</w:t>
      </w:r>
      <w:r w:rsidR="009E2DFA" w:rsidRPr="009E2DFA">
        <w:rPr>
          <w:color w:val="FF0000"/>
        </w:rPr>
        <w:t xml:space="preserve">; </w:t>
      </w:r>
      <m:oMath>
        <m:sSub>
          <m:sSubPr>
            <m:ctrlPr>
              <w:rPr>
                <w:rFonts w:ascii="Cambria Math" w:hAnsi="Cambria Math"/>
                <w:color w:val="FF0000"/>
              </w:rPr>
            </m:ctrlPr>
          </m:sSubPr>
          <m:e>
            <m:r>
              <w:rPr>
                <w:rFonts w:ascii="Cambria Math" w:hAnsi="Cambria Math"/>
                <w:color w:val="FF0000"/>
              </w:rPr>
              <m:t>P</m:t>
            </m:r>
          </m:e>
          <m:sub>
            <m:r>
              <m:rPr>
                <m:nor/>
              </m:rPr>
              <w:rPr>
                <w:color w:val="FF0000"/>
              </w:rPr>
              <m:t>CMAX, S</m:t>
            </m:r>
            <m:r>
              <m:rPr>
                <m:nor/>
              </m:rPr>
              <w:rPr>
                <w:rFonts w:ascii="Cambria Math"/>
                <w:color w:val="FF0000"/>
              </w:rPr>
              <m:t>-</m:t>
            </m:r>
            <m:r>
              <m:rPr>
                <m:nor/>
              </m:rPr>
              <w:rPr>
                <w:color w:val="FF0000"/>
              </w:rPr>
              <m:t>SSB</m:t>
            </m:r>
          </m:sub>
        </m:sSub>
      </m:oMath>
      <w:r w:rsidR="009E2DFA" w:rsidRPr="009E2DFA">
        <w:rPr>
          <w:color w:val="FF0000"/>
        </w:rPr>
        <w:t xml:space="preserve"> </w:t>
      </w:r>
      <w:r w:rsidR="00D17FE2">
        <w:rPr>
          <w:color w:val="FF0000"/>
        </w:rPr>
        <w:t>is</w:t>
      </w:r>
      <w:r w:rsidR="009E2DFA" w:rsidRPr="009E2DFA">
        <w:rPr>
          <w:color w:val="FF0000"/>
        </w:rPr>
        <w:t xml:space="preserve"> defined in [8].</w:t>
      </w:r>
    </w:p>
    <w:p w14:paraId="2AEA1F1F" w14:textId="77777777" w:rsidR="0030402E" w:rsidRDefault="0030402E" w:rsidP="0030402E">
      <w:pPr>
        <w:jc w:val="center"/>
        <w:rPr>
          <w:color w:val="FF0000"/>
          <w:lang w:val="en-US" w:eastAsia="zh-CN"/>
        </w:rPr>
      </w:pPr>
      <w:r>
        <w:rPr>
          <w:color w:val="FF0000"/>
          <w:lang w:val="en-US" w:eastAsia="zh-CN"/>
        </w:rPr>
        <w:t>----</w:t>
      </w:r>
      <w:r w:rsidRPr="00B71388">
        <w:rPr>
          <w:color w:val="FF0000"/>
          <w:lang w:val="en-US" w:eastAsia="zh-CN"/>
        </w:rPr>
        <w:t>------------------------------------------------</w:t>
      </w:r>
      <w:r>
        <w:rPr>
          <w:color w:val="FF0000"/>
          <w:lang w:val="en-US" w:eastAsia="zh-CN"/>
        </w:rPr>
        <w:t>end</w:t>
      </w:r>
      <w:r w:rsidRPr="00B71388">
        <w:rPr>
          <w:color w:val="FF0000"/>
          <w:lang w:val="en-US" w:eastAsia="zh-CN"/>
        </w:rPr>
        <w:t xml:space="preserve"> text proposal for 38.21</w:t>
      </w:r>
      <w:r>
        <w:rPr>
          <w:color w:val="FF0000"/>
          <w:lang w:val="en-US" w:eastAsia="zh-CN"/>
        </w:rPr>
        <w:t>3</w:t>
      </w:r>
      <w:r w:rsidRPr="00B71388">
        <w:rPr>
          <w:color w:val="FF0000"/>
          <w:lang w:val="en-US" w:eastAsia="zh-CN"/>
        </w:rPr>
        <w:t>------------------------------------------------</w:t>
      </w:r>
      <w:r>
        <w:rPr>
          <w:color w:val="FF0000"/>
          <w:lang w:val="en-US" w:eastAsia="zh-CN"/>
        </w:rPr>
        <w:t>----</w:t>
      </w:r>
    </w:p>
    <w:p w14:paraId="13863E5F" w14:textId="1F0EEBA8" w:rsidR="008448B8" w:rsidRPr="00010654" w:rsidRDefault="00F04855" w:rsidP="008448B8">
      <w:pPr>
        <w:pStyle w:val="Heading1"/>
        <w:numPr>
          <w:ilvl w:val="0"/>
          <w:numId w:val="1"/>
        </w:numPr>
        <w:jc w:val="both"/>
        <w:rPr>
          <w:rFonts w:ascii="Times New Roman" w:hAnsi="Times New Roman"/>
          <w:lang w:val="en-US" w:eastAsia="zh-CN"/>
        </w:rPr>
      </w:pPr>
      <w:r>
        <w:rPr>
          <w:rFonts w:ascii="Times New Roman" w:hAnsi="Times New Roman"/>
          <w:lang w:val="en-US" w:eastAsia="zh-CN"/>
        </w:rPr>
        <w:t>TDD Configuration Indication</w:t>
      </w:r>
      <w:r w:rsidR="008448B8" w:rsidRPr="00BA4E50">
        <w:rPr>
          <w:rFonts w:ascii="Times New Roman" w:hAnsi="Times New Roman"/>
          <w:lang w:val="en-US" w:eastAsia="zh-CN"/>
        </w:rPr>
        <w:t xml:space="preserve"> </w:t>
      </w:r>
    </w:p>
    <w:p w14:paraId="28FD6519" w14:textId="083CF582" w:rsidR="00F04855" w:rsidRDefault="00F04855" w:rsidP="00F04855">
      <w:pPr>
        <w:jc w:val="both"/>
      </w:pPr>
      <w:r>
        <w:t xml:space="preserve">NR </w:t>
      </w:r>
      <w:r w:rsidR="00D17FE2">
        <w:t xml:space="preserve">Uu has very flexible </w:t>
      </w:r>
      <w:r>
        <w:t>TDD configuration</w:t>
      </w:r>
      <w:r w:rsidR="00D17FE2">
        <w:t xml:space="preserve"> rules</w:t>
      </w:r>
      <w:r>
        <w:t xml:space="preserve">, which </w:t>
      </w:r>
      <w:r w:rsidR="00D17FE2">
        <w:t xml:space="preserve">results in high signalling overhead for TDD configuration indication. </w:t>
      </w:r>
      <w:r>
        <w:t>For example, ~50 bits are needed to configure the two common TDD UL/DL patterns. For sidelink, however, only 12 bits are available for TDD configuration indication:</w:t>
      </w:r>
    </w:p>
    <w:tbl>
      <w:tblPr>
        <w:tblStyle w:val="TableGrid"/>
        <w:tblW w:w="0" w:type="auto"/>
        <w:tblLook w:val="04A0" w:firstRow="1" w:lastRow="0" w:firstColumn="1" w:lastColumn="0" w:noHBand="0" w:noVBand="1"/>
      </w:tblPr>
      <w:tblGrid>
        <w:gridCol w:w="9350"/>
      </w:tblGrid>
      <w:tr w:rsidR="008C6F63" w14:paraId="4A544ECF" w14:textId="77777777" w:rsidTr="008C6F63">
        <w:tc>
          <w:tcPr>
            <w:tcW w:w="9350" w:type="dxa"/>
          </w:tcPr>
          <w:p w14:paraId="3CD791F7" w14:textId="77777777" w:rsidR="008C6F63" w:rsidRDefault="008C6F63" w:rsidP="008C6F63">
            <w:pPr>
              <w:rPr>
                <w:rFonts w:eastAsia="Batang"/>
                <w:highlight w:val="darkYellow"/>
              </w:rPr>
            </w:pPr>
            <w:r>
              <w:rPr>
                <w:highlight w:val="darkYellow"/>
              </w:rPr>
              <w:t>Working assumption:</w:t>
            </w:r>
          </w:p>
          <w:p w14:paraId="35079882" w14:textId="77777777" w:rsidR="008C6F63" w:rsidRDefault="008C6F63" w:rsidP="008C6F63">
            <w:pPr>
              <w:pStyle w:val="BodyText"/>
              <w:numPr>
                <w:ilvl w:val="0"/>
                <w:numId w:val="18"/>
              </w:numPr>
              <w:rPr>
                <w:rFonts w:eastAsia="SimSun"/>
                <w:bCs/>
                <w:iCs/>
                <w:szCs w:val="20"/>
                <w:lang w:eastAsia="zh-CN"/>
              </w:rPr>
            </w:pPr>
            <w:r>
              <w:rPr>
                <w:rFonts w:eastAsia="SimSun"/>
                <w:bCs/>
                <w:iCs/>
                <w:szCs w:val="20"/>
                <w:lang w:eastAsia="zh-CN"/>
              </w:rPr>
              <w:t>PSBCH payload size is 56 bits including 24 bits of CRC.</w:t>
            </w:r>
          </w:p>
          <w:p w14:paraId="7F727CA7" w14:textId="77777777" w:rsidR="008C6F63" w:rsidRDefault="008C6F63" w:rsidP="008C6F63">
            <w:pPr>
              <w:pStyle w:val="BodyText"/>
              <w:rPr>
                <w:rFonts w:eastAsia="SimSun"/>
                <w:bCs/>
                <w:iCs/>
                <w:szCs w:val="20"/>
                <w:lang w:eastAsia="zh-CN"/>
              </w:rPr>
            </w:pPr>
            <w:r>
              <w:rPr>
                <w:rFonts w:eastAsia="SimSun"/>
                <w:bCs/>
                <w:iCs/>
                <w:szCs w:val="20"/>
                <w:highlight w:val="green"/>
                <w:lang w:eastAsia="zh-CN"/>
              </w:rPr>
              <w:t>Agreements</w:t>
            </w:r>
            <w:r>
              <w:rPr>
                <w:rFonts w:eastAsia="SimSun"/>
                <w:bCs/>
                <w:iCs/>
                <w:szCs w:val="20"/>
                <w:lang w:eastAsia="zh-CN"/>
              </w:rPr>
              <w:t>:</w:t>
            </w:r>
          </w:p>
          <w:p w14:paraId="6625132B" w14:textId="77777777" w:rsidR="008C6F63" w:rsidRDefault="008C6F63" w:rsidP="008C6F63">
            <w:pPr>
              <w:pStyle w:val="BodyText"/>
              <w:numPr>
                <w:ilvl w:val="0"/>
                <w:numId w:val="19"/>
              </w:numPr>
              <w:rPr>
                <w:rFonts w:eastAsia="SimSun"/>
                <w:bCs/>
                <w:iCs/>
                <w:szCs w:val="20"/>
                <w:lang w:eastAsia="zh-CN"/>
              </w:rPr>
            </w:pPr>
            <w:r>
              <w:rPr>
                <w:rFonts w:eastAsia="SimSun"/>
                <w:bCs/>
                <w:iCs/>
                <w:szCs w:val="20"/>
                <w:lang w:eastAsia="zh-CN"/>
              </w:rPr>
              <w:t>Note: “green” already earlier; “blue” new agreements, “brown” working assumption, “change marks” for updates</w:t>
            </w:r>
          </w:p>
          <w:p w14:paraId="375D463E" w14:textId="77777777" w:rsidR="008C6F63" w:rsidRDefault="008C6F63" w:rsidP="008C6F63">
            <w:pPr>
              <w:rPr>
                <w:rFonts w:eastAsia="Batang"/>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0"/>
              <w:gridCol w:w="1693"/>
              <w:gridCol w:w="4503"/>
            </w:tblGrid>
            <w:tr w:rsidR="008C6F63" w14:paraId="42561473" w14:textId="77777777" w:rsidTr="008C6F63">
              <w:tc>
                <w:tcPr>
                  <w:tcW w:w="2835" w:type="dxa"/>
                  <w:tcBorders>
                    <w:top w:val="single" w:sz="4" w:space="0" w:color="auto"/>
                    <w:left w:val="single" w:sz="4" w:space="0" w:color="auto"/>
                    <w:bottom w:val="single" w:sz="4" w:space="0" w:color="auto"/>
                    <w:right w:val="single" w:sz="4" w:space="0" w:color="auto"/>
                  </w:tcBorders>
                  <w:shd w:val="clear" w:color="auto" w:fill="8EAADB"/>
                  <w:hideMark/>
                </w:tcPr>
                <w:p w14:paraId="105C8866" w14:textId="77777777" w:rsidR="008C6F63" w:rsidRDefault="008C6F63" w:rsidP="008C6F63">
                  <w:pPr>
                    <w:jc w:val="center"/>
                    <w:rPr>
                      <w:rFonts w:eastAsia="DengXian"/>
                      <w:b/>
                      <w:color w:val="FFFFFF"/>
                      <w:lang w:eastAsia="zh-CN"/>
                    </w:rPr>
                  </w:pPr>
                  <w:r>
                    <w:rPr>
                      <w:rFonts w:eastAsia="DengXian"/>
                      <w:b/>
                      <w:color w:val="FFFFFF"/>
                      <w:lang w:eastAsia="zh-CN"/>
                    </w:rPr>
                    <w:t>PSBCH contents</w:t>
                  </w:r>
                </w:p>
              </w:tc>
              <w:tc>
                <w:tcPr>
                  <w:tcW w:w="1701" w:type="dxa"/>
                  <w:tcBorders>
                    <w:top w:val="single" w:sz="4" w:space="0" w:color="auto"/>
                    <w:left w:val="single" w:sz="4" w:space="0" w:color="auto"/>
                    <w:bottom w:val="single" w:sz="4" w:space="0" w:color="auto"/>
                    <w:right w:val="single" w:sz="4" w:space="0" w:color="auto"/>
                  </w:tcBorders>
                  <w:shd w:val="clear" w:color="auto" w:fill="8EAADB"/>
                  <w:hideMark/>
                </w:tcPr>
                <w:p w14:paraId="48E97CA8" w14:textId="77777777" w:rsidR="008C6F63" w:rsidRDefault="008C6F63" w:rsidP="008C6F63">
                  <w:pPr>
                    <w:jc w:val="center"/>
                    <w:rPr>
                      <w:rFonts w:eastAsia="Batang"/>
                      <w:b/>
                      <w:color w:val="FFFFFF"/>
                      <w:lang w:eastAsia="zh-CN"/>
                    </w:rPr>
                  </w:pPr>
                  <w:r>
                    <w:rPr>
                      <w:b/>
                      <w:color w:val="FFFFFF"/>
                      <w:lang w:eastAsia="zh-CN"/>
                    </w:rPr>
                    <w:t>Number of bits</w:t>
                  </w:r>
                </w:p>
              </w:tc>
              <w:tc>
                <w:tcPr>
                  <w:tcW w:w="4536" w:type="dxa"/>
                  <w:tcBorders>
                    <w:top w:val="single" w:sz="4" w:space="0" w:color="auto"/>
                    <w:left w:val="single" w:sz="4" w:space="0" w:color="auto"/>
                    <w:bottom w:val="single" w:sz="4" w:space="0" w:color="auto"/>
                    <w:right w:val="single" w:sz="4" w:space="0" w:color="auto"/>
                  </w:tcBorders>
                  <w:shd w:val="clear" w:color="auto" w:fill="8EAADB"/>
                  <w:hideMark/>
                </w:tcPr>
                <w:p w14:paraId="40601D6F" w14:textId="77777777" w:rsidR="008C6F63" w:rsidRDefault="008C6F63" w:rsidP="008C6F63">
                  <w:pPr>
                    <w:jc w:val="center"/>
                    <w:rPr>
                      <w:rFonts w:eastAsia="DengXian"/>
                      <w:b/>
                      <w:color w:val="FFFFFF"/>
                      <w:lang w:eastAsia="zh-CN"/>
                    </w:rPr>
                  </w:pPr>
                  <w:r>
                    <w:rPr>
                      <w:rFonts w:eastAsia="DengXian"/>
                      <w:b/>
                      <w:color w:val="FFFFFF"/>
                      <w:lang w:eastAsia="zh-CN"/>
                    </w:rPr>
                    <w:t>Notes</w:t>
                  </w:r>
                </w:p>
              </w:tc>
            </w:tr>
            <w:tr w:rsidR="008C6F63" w14:paraId="5710EB35" w14:textId="77777777" w:rsidTr="008C6F63">
              <w:tc>
                <w:tcPr>
                  <w:tcW w:w="2835" w:type="dxa"/>
                  <w:tcBorders>
                    <w:top w:val="single" w:sz="4" w:space="0" w:color="auto"/>
                    <w:left w:val="single" w:sz="4" w:space="0" w:color="auto"/>
                    <w:bottom w:val="single" w:sz="4" w:space="0" w:color="auto"/>
                    <w:right w:val="single" w:sz="4" w:space="0" w:color="auto"/>
                  </w:tcBorders>
                  <w:hideMark/>
                </w:tcPr>
                <w:p w14:paraId="7B5B538B" w14:textId="77777777" w:rsidR="008C6F63" w:rsidRDefault="008C6F63" w:rsidP="008C6F63">
                  <w:pPr>
                    <w:jc w:val="center"/>
                    <w:rPr>
                      <w:rFonts w:eastAsia="DengXian"/>
                      <w:lang w:eastAsia="zh-CN"/>
                    </w:rPr>
                  </w:pPr>
                  <w:r>
                    <w:rPr>
                      <w:rFonts w:eastAsia="DengXian"/>
                      <w:highlight w:val="green"/>
                      <w:lang w:eastAsia="zh-CN"/>
                    </w:rPr>
                    <w:t>DFN</w:t>
                  </w:r>
                </w:p>
              </w:tc>
              <w:tc>
                <w:tcPr>
                  <w:tcW w:w="1701" w:type="dxa"/>
                  <w:tcBorders>
                    <w:top w:val="single" w:sz="4" w:space="0" w:color="auto"/>
                    <w:left w:val="single" w:sz="4" w:space="0" w:color="auto"/>
                    <w:bottom w:val="single" w:sz="4" w:space="0" w:color="auto"/>
                    <w:right w:val="single" w:sz="4" w:space="0" w:color="auto"/>
                  </w:tcBorders>
                  <w:hideMark/>
                </w:tcPr>
                <w:p w14:paraId="79A0FE8B" w14:textId="77777777" w:rsidR="008C6F63" w:rsidRDefault="008C6F63" w:rsidP="008C6F63">
                  <w:pPr>
                    <w:jc w:val="center"/>
                    <w:rPr>
                      <w:rFonts w:eastAsia="DengXian"/>
                      <w:lang w:eastAsia="zh-CN"/>
                    </w:rPr>
                  </w:pPr>
                  <w:r>
                    <w:rPr>
                      <w:rFonts w:eastAsia="DengXian"/>
                      <w:highlight w:val="cyan"/>
                      <w:lang w:eastAsia="zh-CN"/>
                    </w:rPr>
                    <w:t>10</w:t>
                  </w:r>
                </w:p>
              </w:tc>
              <w:tc>
                <w:tcPr>
                  <w:tcW w:w="4536" w:type="dxa"/>
                  <w:tcBorders>
                    <w:top w:val="single" w:sz="4" w:space="0" w:color="auto"/>
                    <w:left w:val="single" w:sz="4" w:space="0" w:color="auto"/>
                    <w:bottom w:val="single" w:sz="4" w:space="0" w:color="auto"/>
                    <w:right w:val="single" w:sz="4" w:space="0" w:color="auto"/>
                  </w:tcBorders>
                </w:tcPr>
                <w:p w14:paraId="30520EDC" w14:textId="77777777" w:rsidR="008C6F63" w:rsidRDefault="008C6F63" w:rsidP="008C6F63">
                  <w:pPr>
                    <w:rPr>
                      <w:rFonts w:eastAsia="DengXian"/>
                      <w:lang w:eastAsia="zh-CN"/>
                    </w:rPr>
                  </w:pPr>
                </w:p>
              </w:tc>
            </w:tr>
            <w:tr w:rsidR="008C6F63" w14:paraId="5527ACDF" w14:textId="77777777" w:rsidTr="008C6F63">
              <w:tc>
                <w:tcPr>
                  <w:tcW w:w="2835" w:type="dxa"/>
                  <w:tcBorders>
                    <w:top w:val="single" w:sz="4" w:space="0" w:color="auto"/>
                    <w:left w:val="single" w:sz="4" w:space="0" w:color="auto"/>
                    <w:bottom w:val="single" w:sz="4" w:space="0" w:color="auto"/>
                    <w:right w:val="single" w:sz="4" w:space="0" w:color="auto"/>
                  </w:tcBorders>
                  <w:hideMark/>
                </w:tcPr>
                <w:p w14:paraId="3F1C2F90" w14:textId="77777777" w:rsidR="008C6F63" w:rsidRDefault="008C6F63" w:rsidP="008C6F63">
                  <w:pPr>
                    <w:jc w:val="center"/>
                    <w:rPr>
                      <w:rFonts w:eastAsia="DengXian"/>
                      <w:highlight w:val="green"/>
                      <w:lang w:eastAsia="zh-CN"/>
                    </w:rPr>
                  </w:pPr>
                  <w:r>
                    <w:rPr>
                      <w:rFonts w:eastAsia="DengXian"/>
                      <w:highlight w:val="green"/>
                      <w:lang w:eastAsia="zh-CN"/>
                    </w:rPr>
                    <w:t>Indication of TDD configuration</w:t>
                  </w:r>
                </w:p>
              </w:tc>
              <w:tc>
                <w:tcPr>
                  <w:tcW w:w="1701" w:type="dxa"/>
                  <w:tcBorders>
                    <w:top w:val="single" w:sz="4" w:space="0" w:color="auto"/>
                    <w:left w:val="single" w:sz="4" w:space="0" w:color="auto"/>
                    <w:bottom w:val="single" w:sz="4" w:space="0" w:color="auto"/>
                    <w:right w:val="single" w:sz="4" w:space="0" w:color="auto"/>
                  </w:tcBorders>
                  <w:hideMark/>
                </w:tcPr>
                <w:p w14:paraId="375982F3" w14:textId="77777777" w:rsidR="008C6F63" w:rsidRDefault="008C6F63" w:rsidP="008C6F63">
                  <w:pPr>
                    <w:jc w:val="center"/>
                    <w:rPr>
                      <w:rFonts w:eastAsia="DengXian"/>
                      <w:highlight w:val="green"/>
                      <w:lang w:eastAsia="zh-CN"/>
                    </w:rPr>
                  </w:pPr>
                  <w:r>
                    <w:rPr>
                      <w:rFonts w:eastAsia="DengXian"/>
                      <w:highlight w:val="darkYellow"/>
                      <w:lang w:eastAsia="zh-CN"/>
                    </w:rPr>
                    <w:t xml:space="preserve">12 </w:t>
                  </w:r>
                </w:p>
              </w:tc>
              <w:tc>
                <w:tcPr>
                  <w:tcW w:w="4536" w:type="dxa"/>
                  <w:tcBorders>
                    <w:top w:val="single" w:sz="4" w:space="0" w:color="auto"/>
                    <w:left w:val="single" w:sz="4" w:space="0" w:color="auto"/>
                    <w:bottom w:val="single" w:sz="4" w:space="0" w:color="auto"/>
                    <w:right w:val="single" w:sz="4" w:space="0" w:color="auto"/>
                  </w:tcBorders>
                  <w:hideMark/>
                </w:tcPr>
                <w:p w14:paraId="000183BD" w14:textId="77777777" w:rsidR="008C6F63" w:rsidRDefault="008C6F63" w:rsidP="008C6F63">
                  <w:pPr>
                    <w:rPr>
                      <w:rFonts w:eastAsia="DengXian"/>
                      <w:highlight w:val="green"/>
                      <w:lang w:eastAsia="zh-CN"/>
                    </w:rPr>
                  </w:pPr>
                  <w:r>
                    <w:rPr>
                      <w:rFonts w:eastAsia="DengXian"/>
                      <w:highlight w:val="green"/>
                      <w:lang w:eastAsia="zh-CN"/>
                    </w:rPr>
                    <w:t>System-wide information, e.g. TDD-UL-DL common configuration and/or potential SL slots</w:t>
                  </w:r>
                </w:p>
              </w:tc>
            </w:tr>
            <w:tr w:rsidR="008C6F63" w14:paraId="3497DE89" w14:textId="77777777" w:rsidTr="008C6F63">
              <w:tc>
                <w:tcPr>
                  <w:tcW w:w="2835" w:type="dxa"/>
                  <w:tcBorders>
                    <w:top w:val="single" w:sz="4" w:space="0" w:color="auto"/>
                    <w:left w:val="single" w:sz="4" w:space="0" w:color="auto"/>
                    <w:bottom w:val="single" w:sz="4" w:space="0" w:color="auto"/>
                    <w:right w:val="single" w:sz="4" w:space="0" w:color="auto"/>
                  </w:tcBorders>
                  <w:hideMark/>
                </w:tcPr>
                <w:p w14:paraId="6E1FBE3A" w14:textId="77777777" w:rsidR="008C6F63" w:rsidRDefault="008C6F63" w:rsidP="008C6F63">
                  <w:pPr>
                    <w:jc w:val="center"/>
                    <w:rPr>
                      <w:rFonts w:eastAsia="DengXian"/>
                      <w:highlight w:val="darkYellow"/>
                      <w:lang w:eastAsia="zh-CN"/>
                    </w:rPr>
                  </w:pPr>
                  <w:r>
                    <w:rPr>
                      <w:rFonts w:eastAsia="DengXian"/>
                      <w:highlight w:val="darkYellow"/>
                      <w:lang w:eastAsia="zh-CN"/>
                    </w:rPr>
                    <w:t>Slot index</w:t>
                  </w:r>
                </w:p>
              </w:tc>
              <w:tc>
                <w:tcPr>
                  <w:tcW w:w="1701" w:type="dxa"/>
                  <w:tcBorders>
                    <w:top w:val="single" w:sz="4" w:space="0" w:color="auto"/>
                    <w:left w:val="single" w:sz="4" w:space="0" w:color="auto"/>
                    <w:bottom w:val="single" w:sz="4" w:space="0" w:color="auto"/>
                    <w:right w:val="single" w:sz="4" w:space="0" w:color="auto"/>
                  </w:tcBorders>
                  <w:hideMark/>
                </w:tcPr>
                <w:p w14:paraId="52D1AF41" w14:textId="77777777" w:rsidR="008C6F63" w:rsidRDefault="008C6F63" w:rsidP="008C6F63">
                  <w:pPr>
                    <w:jc w:val="center"/>
                    <w:rPr>
                      <w:rFonts w:eastAsia="DengXian"/>
                      <w:highlight w:val="darkYellow"/>
                      <w:lang w:eastAsia="zh-CN"/>
                    </w:rPr>
                  </w:pPr>
                  <w:r>
                    <w:rPr>
                      <w:rFonts w:eastAsia="DengXian"/>
                      <w:highlight w:val="darkYellow"/>
                      <w:lang w:eastAsia="zh-CN"/>
                    </w:rPr>
                    <w:t>7</w:t>
                  </w:r>
                </w:p>
              </w:tc>
              <w:tc>
                <w:tcPr>
                  <w:tcW w:w="4536" w:type="dxa"/>
                  <w:tcBorders>
                    <w:top w:val="single" w:sz="4" w:space="0" w:color="auto"/>
                    <w:left w:val="single" w:sz="4" w:space="0" w:color="auto"/>
                    <w:bottom w:val="single" w:sz="4" w:space="0" w:color="auto"/>
                    <w:right w:val="single" w:sz="4" w:space="0" w:color="auto"/>
                  </w:tcBorders>
                  <w:hideMark/>
                </w:tcPr>
                <w:p w14:paraId="513D37F0" w14:textId="77777777" w:rsidR="008C6F63" w:rsidRDefault="008C6F63" w:rsidP="008C6F63">
                  <w:pPr>
                    <w:rPr>
                      <w:rFonts w:eastAsia="DengXian"/>
                      <w:strike/>
                      <w:color w:val="FF0000"/>
                      <w:lang w:eastAsia="zh-CN"/>
                    </w:rPr>
                  </w:pPr>
                  <w:r>
                    <w:rPr>
                      <w:rFonts w:eastAsia="DengXian"/>
                      <w:strike/>
                      <w:color w:val="FF0000"/>
                      <w:lang w:eastAsia="zh-CN"/>
                    </w:rPr>
                    <w:t>Note: Up to 3 bits can be carried in DM-RS or in PBCH payload.</w:t>
                  </w:r>
                </w:p>
              </w:tc>
            </w:tr>
            <w:tr w:rsidR="008C6F63" w14:paraId="34E87DA1" w14:textId="77777777" w:rsidTr="008C6F63">
              <w:tc>
                <w:tcPr>
                  <w:tcW w:w="2835" w:type="dxa"/>
                  <w:tcBorders>
                    <w:top w:val="single" w:sz="4" w:space="0" w:color="auto"/>
                    <w:left w:val="single" w:sz="4" w:space="0" w:color="auto"/>
                    <w:bottom w:val="single" w:sz="4" w:space="0" w:color="auto"/>
                    <w:right w:val="single" w:sz="4" w:space="0" w:color="auto"/>
                  </w:tcBorders>
                  <w:hideMark/>
                </w:tcPr>
                <w:p w14:paraId="4140FA46" w14:textId="77777777" w:rsidR="008C6F63" w:rsidRDefault="008C6F63" w:rsidP="008C6F63">
                  <w:pPr>
                    <w:jc w:val="center"/>
                    <w:rPr>
                      <w:rFonts w:eastAsia="DengXian"/>
                      <w:highlight w:val="green"/>
                      <w:lang w:eastAsia="zh-CN"/>
                    </w:rPr>
                  </w:pPr>
                  <w:r>
                    <w:rPr>
                      <w:rFonts w:eastAsia="DengXian"/>
                      <w:highlight w:val="green"/>
                      <w:lang w:eastAsia="zh-CN"/>
                    </w:rPr>
                    <w:t>In-coverage indicator</w:t>
                  </w:r>
                </w:p>
              </w:tc>
              <w:tc>
                <w:tcPr>
                  <w:tcW w:w="1701" w:type="dxa"/>
                  <w:tcBorders>
                    <w:top w:val="single" w:sz="4" w:space="0" w:color="auto"/>
                    <w:left w:val="single" w:sz="4" w:space="0" w:color="auto"/>
                    <w:bottom w:val="single" w:sz="4" w:space="0" w:color="auto"/>
                    <w:right w:val="single" w:sz="4" w:space="0" w:color="auto"/>
                  </w:tcBorders>
                  <w:hideMark/>
                </w:tcPr>
                <w:p w14:paraId="74CE145C" w14:textId="77777777" w:rsidR="008C6F63" w:rsidRDefault="008C6F63" w:rsidP="008C6F63">
                  <w:pPr>
                    <w:jc w:val="center"/>
                    <w:rPr>
                      <w:rFonts w:eastAsia="DengXian"/>
                      <w:highlight w:val="green"/>
                      <w:lang w:eastAsia="zh-CN"/>
                    </w:rPr>
                  </w:pPr>
                  <w:r>
                    <w:rPr>
                      <w:rFonts w:eastAsia="DengXian"/>
                      <w:highlight w:val="green"/>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0F011D3" w14:textId="77777777" w:rsidR="008C6F63" w:rsidRDefault="008C6F63" w:rsidP="008C6F63">
                  <w:pPr>
                    <w:rPr>
                      <w:rFonts w:eastAsia="DengXian"/>
                      <w:highlight w:val="green"/>
                      <w:lang w:eastAsia="zh-CN"/>
                    </w:rPr>
                  </w:pPr>
                </w:p>
              </w:tc>
            </w:tr>
            <w:tr w:rsidR="008C6F63" w14:paraId="65598C42" w14:textId="77777777" w:rsidTr="008C6F63">
              <w:tc>
                <w:tcPr>
                  <w:tcW w:w="2835" w:type="dxa"/>
                  <w:tcBorders>
                    <w:top w:val="single" w:sz="4" w:space="0" w:color="auto"/>
                    <w:left w:val="single" w:sz="4" w:space="0" w:color="auto"/>
                    <w:bottom w:val="single" w:sz="4" w:space="0" w:color="auto"/>
                    <w:right w:val="single" w:sz="4" w:space="0" w:color="auto"/>
                  </w:tcBorders>
                  <w:hideMark/>
                </w:tcPr>
                <w:p w14:paraId="5628693F" w14:textId="77777777" w:rsidR="008C6F63" w:rsidRDefault="008C6F63" w:rsidP="008C6F63">
                  <w:pPr>
                    <w:jc w:val="center"/>
                    <w:rPr>
                      <w:rFonts w:eastAsia="DengXian"/>
                      <w:highlight w:val="yellow"/>
                      <w:lang w:eastAsia="zh-CN"/>
                    </w:rPr>
                  </w:pPr>
                  <w:r>
                    <w:rPr>
                      <w:rFonts w:eastAsia="DengXian"/>
                      <w:highlight w:val="cyan"/>
                      <w:lang w:eastAsia="zh-CN"/>
                    </w:rPr>
                    <w:t>Reserve bits</w:t>
                  </w:r>
                </w:p>
              </w:tc>
              <w:tc>
                <w:tcPr>
                  <w:tcW w:w="1701" w:type="dxa"/>
                  <w:tcBorders>
                    <w:top w:val="single" w:sz="4" w:space="0" w:color="auto"/>
                    <w:left w:val="single" w:sz="4" w:space="0" w:color="auto"/>
                    <w:bottom w:val="single" w:sz="4" w:space="0" w:color="auto"/>
                    <w:right w:val="single" w:sz="4" w:space="0" w:color="auto"/>
                  </w:tcBorders>
                </w:tcPr>
                <w:p w14:paraId="675A74F8" w14:textId="77777777" w:rsidR="008C6F63" w:rsidRDefault="008C6F63" w:rsidP="008C6F63">
                  <w:pPr>
                    <w:jc w:val="center"/>
                    <w:rPr>
                      <w:rFonts w:eastAsia="DengXian"/>
                      <w:highlight w:val="yellow"/>
                      <w:lang w:eastAsia="zh-CN"/>
                    </w:rPr>
                  </w:pPr>
                </w:p>
              </w:tc>
              <w:tc>
                <w:tcPr>
                  <w:tcW w:w="4536" w:type="dxa"/>
                  <w:tcBorders>
                    <w:top w:val="single" w:sz="4" w:space="0" w:color="auto"/>
                    <w:left w:val="single" w:sz="4" w:space="0" w:color="auto"/>
                    <w:bottom w:val="single" w:sz="4" w:space="0" w:color="auto"/>
                    <w:right w:val="single" w:sz="4" w:space="0" w:color="auto"/>
                  </w:tcBorders>
                </w:tcPr>
                <w:p w14:paraId="14463B31" w14:textId="77777777" w:rsidR="008C6F63" w:rsidRDefault="008C6F63" w:rsidP="008C6F63">
                  <w:pPr>
                    <w:rPr>
                      <w:rFonts w:eastAsia="Batang"/>
                      <w:highlight w:val="yellow"/>
                      <w:lang w:eastAsia="zh-CN"/>
                    </w:rPr>
                  </w:pPr>
                </w:p>
              </w:tc>
            </w:tr>
            <w:tr w:rsidR="008C6F63" w14:paraId="29BD9C39" w14:textId="77777777" w:rsidTr="008C6F63">
              <w:tc>
                <w:tcPr>
                  <w:tcW w:w="2835" w:type="dxa"/>
                  <w:tcBorders>
                    <w:top w:val="single" w:sz="4" w:space="0" w:color="auto"/>
                    <w:left w:val="single" w:sz="4" w:space="0" w:color="auto"/>
                    <w:bottom w:val="single" w:sz="4" w:space="0" w:color="auto"/>
                    <w:right w:val="single" w:sz="4" w:space="0" w:color="auto"/>
                  </w:tcBorders>
                  <w:hideMark/>
                </w:tcPr>
                <w:p w14:paraId="3766A86D" w14:textId="77777777" w:rsidR="008C6F63" w:rsidRDefault="008C6F63" w:rsidP="008C6F63">
                  <w:pPr>
                    <w:jc w:val="center"/>
                    <w:rPr>
                      <w:highlight w:val="green"/>
                      <w:lang w:eastAsia="zh-CN"/>
                    </w:rPr>
                  </w:pPr>
                  <w:r>
                    <w:rPr>
                      <w:highlight w:val="green"/>
                      <w:lang w:eastAsia="zh-CN"/>
                    </w:rPr>
                    <w:t>CRC</w:t>
                  </w:r>
                </w:p>
              </w:tc>
              <w:tc>
                <w:tcPr>
                  <w:tcW w:w="1701" w:type="dxa"/>
                  <w:tcBorders>
                    <w:top w:val="single" w:sz="4" w:space="0" w:color="auto"/>
                    <w:left w:val="single" w:sz="4" w:space="0" w:color="auto"/>
                    <w:bottom w:val="single" w:sz="4" w:space="0" w:color="auto"/>
                    <w:right w:val="single" w:sz="4" w:space="0" w:color="auto"/>
                  </w:tcBorders>
                  <w:hideMark/>
                </w:tcPr>
                <w:p w14:paraId="78583F60" w14:textId="77777777" w:rsidR="008C6F63" w:rsidRDefault="008C6F63" w:rsidP="008C6F63">
                  <w:pPr>
                    <w:jc w:val="center"/>
                    <w:rPr>
                      <w:highlight w:val="green"/>
                      <w:lang w:eastAsia="zh-CN"/>
                    </w:rPr>
                  </w:pPr>
                  <w:r>
                    <w:rPr>
                      <w:highlight w:val="green"/>
                      <w:lang w:eastAsia="zh-CN"/>
                    </w:rPr>
                    <w:t>24</w:t>
                  </w:r>
                </w:p>
              </w:tc>
              <w:tc>
                <w:tcPr>
                  <w:tcW w:w="4536" w:type="dxa"/>
                  <w:tcBorders>
                    <w:top w:val="single" w:sz="4" w:space="0" w:color="auto"/>
                    <w:left w:val="single" w:sz="4" w:space="0" w:color="auto"/>
                    <w:bottom w:val="single" w:sz="4" w:space="0" w:color="auto"/>
                    <w:right w:val="single" w:sz="4" w:space="0" w:color="auto"/>
                  </w:tcBorders>
                </w:tcPr>
                <w:p w14:paraId="6C8447A6" w14:textId="77777777" w:rsidR="008C6F63" w:rsidRDefault="008C6F63" w:rsidP="008C6F63">
                  <w:pPr>
                    <w:rPr>
                      <w:lang w:eastAsia="zh-CN"/>
                    </w:rPr>
                  </w:pPr>
                </w:p>
              </w:tc>
            </w:tr>
            <w:tr w:rsidR="008C6F63" w14:paraId="208F52C3" w14:textId="77777777" w:rsidTr="008C6F63">
              <w:tc>
                <w:tcPr>
                  <w:tcW w:w="2835" w:type="dxa"/>
                  <w:tcBorders>
                    <w:top w:val="single" w:sz="4" w:space="0" w:color="auto"/>
                    <w:left w:val="single" w:sz="4" w:space="0" w:color="auto"/>
                    <w:bottom w:val="single" w:sz="4" w:space="0" w:color="auto"/>
                    <w:right w:val="single" w:sz="4" w:space="0" w:color="auto"/>
                  </w:tcBorders>
                  <w:hideMark/>
                </w:tcPr>
                <w:p w14:paraId="6A1F065B" w14:textId="77777777" w:rsidR="008C6F63" w:rsidRDefault="008C6F63" w:rsidP="008C6F63">
                  <w:pPr>
                    <w:jc w:val="center"/>
                    <w:rPr>
                      <w:rFonts w:eastAsia="DengXian"/>
                      <w:lang w:eastAsia="zh-CN"/>
                    </w:rPr>
                  </w:pPr>
                  <w:r>
                    <w:rPr>
                      <w:lang w:eastAsia="zh-CN"/>
                    </w:rPr>
                    <w:t>Total bit</w:t>
                  </w:r>
                  <w:r>
                    <w:rPr>
                      <w:rFonts w:eastAsia="DengXian"/>
                      <w:lang w:eastAsia="zh-CN"/>
                    </w:rPr>
                    <w:t>s</w:t>
                  </w:r>
                </w:p>
              </w:tc>
              <w:tc>
                <w:tcPr>
                  <w:tcW w:w="1701" w:type="dxa"/>
                  <w:tcBorders>
                    <w:top w:val="single" w:sz="4" w:space="0" w:color="auto"/>
                    <w:left w:val="single" w:sz="4" w:space="0" w:color="auto"/>
                    <w:bottom w:val="single" w:sz="4" w:space="0" w:color="auto"/>
                    <w:right w:val="single" w:sz="4" w:space="0" w:color="auto"/>
                  </w:tcBorders>
                  <w:hideMark/>
                </w:tcPr>
                <w:p w14:paraId="4343AE1F" w14:textId="77777777" w:rsidR="008C6F63" w:rsidRDefault="008C6F63" w:rsidP="008C6F63">
                  <w:pPr>
                    <w:jc w:val="center"/>
                    <w:rPr>
                      <w:rFonts w:eastAsia="DengXian"/>
                      <w:lang w:eastAsia="zh-CN"/>
                    </w:rPr>
                  </w:pPr>
                  <w:r>
                    <w:rPr>
                      <w:rFonts w:eastAsia="DengXian"/>
                      <w:highlight w:val="darkYellow"/>
                      <w:lang w:eastAsia="zh-CN"/>
                    </w:rPr>
                    <w:t>56</w:t>
                  </w:r>
                </w:p>
              </w:tc>
              <w:tc>
                <w:tcPr>
                  <w:tcW w:w="4536" w:type="dxa"/>
                  <w:tcBorders>
                    <w:top w:val="single" w:sz="4" w:space="0" w:color="auto"/>
                    <w:left w:val="single" w:sz="4" w:space="0" w:color="auto"/>
                    <w:bottom w:val="single" w:sz="4" w:space="0" w:color="auto"/>
                    <w:right w:val="single" w:sz="4" w:space="0" w:color="auto"/>
                  </w:tcBorders>
                </w:tcPr>
                <w:p w14:paraId="167BA5AB" w14:textId="77777777" w:rsidR="008C6F63" w:rsidRDefault="008C6F63" w:rsidP="008C6F63">
                  <w:pPr>
                    <w:rPr>
                      <w:rFonts w:eastAsia="DengXian"/>
                      <w:lang w:eastAsia="zh-CN"/>
                    </w:rPr>
                  </w:pPr>
                </w:p>
              </w:tc>
            </w:tr>
          </w:tbl>
          <w:p w14:paraId="525963BE" w14:textId="77777777" w:rsidR="008C6F63" w:rsidRDefault="008C6F63" w:rsidP="00F04855">
            <w:pPr>
              <w:jc w:val="both"/>
            </w:pPr>
          </w:p>
        </w:tc>
      </w:tr>
    </w:tbl>
    <w:p w14:paraId="437DBCEE" w14:textId="0C0350EA" w:rsidR="00F04855" w:rsidRDefault="00F04855" w:rsidP="00F04855">
      <w:pPr>
        <w:jc w:val="both"/>
      </w:pPr>
    </w:p>
    <w:p w14:paraId="36BC047E" w14:textId="31A93AA1" w:rsidR="008C6F63" w:rsidRDefault="008C6F63" w:rsidP="00F04855">
      <w:pPr>
        <w:jc w:val="both"/>
      </w:pPr>
      <w:r>
        <w:t xml:space="preserve">For the common TDD configuration, 3 bits are needed for each of the two patterns for period indication. If </w:t>
      </w:r>
      <w:r w:rsidR="00D17FE2">
        <w:t>the same rule is followed</w:t>
      </w:r>
      <w:r>
        <w:t xml:space="preserve">, only 6 bits are </w:t>
      </w:r>
      <w:r w:rsidR="00D17FE2">
        <w:t>remaining</w:t>
      </w:r>
      <w:r>
        <w:t xml:space="preserve"> for uplink slot number indication (</w:t>
      </w:r>
      <w:r w:rsidR="00D17FE2">
        <w:t xml:space="preserve">and </w:t>
      </w:r>
      <w:r>
        <w:t xml:space="preserve">3 bits for each pattern), this </w:t>
      </w:r>
      <w:r w:rsidR="00D17FE2">
        <w:t>seems in</w:t>
      </w:r>
      <w:r>
        <w:t xml:space="preserve">sufficient </w:t>
      </w:r>
      <w:r w:rsidR="00C0530F">
        <w:t>considering</w:t>
      </w:r>
      <w:r>
        <w:t xml:space="preserve"> the possible uplink slot configurations. To solve this problem, we propose to indicate only one pattern in PSBCH, that is, 3 bits for period indication, 8 bits to indicate number of uplink slots, and 1 bit reserved. </w:t>
      </w:r>
      <w:r w:rsidR="00D17FE2">
        <w:t>This would work well if only one common TDD pattern is configured by network.</w:t>
      </w:r>
    </w:p>
    <w:p w14:paraId="44F8E8E7" w14:textId="706D7B2C" w:rsidR="0004016C" w:rsidRDefault="003C6F03" w:rsidP="003C6F03">
      <w:pPr>
        <w:jc w:val="both"/>
        <w:rPr>
          <w:color w:val="FF0000"/>
          <w:lang w:val="en-US" w:eastAsia="zh-CN"/>
        </w:rPr>
      </w:pPr>
      <w:r w:rsidRPr="003C6F03">
        <w:rPr>
          <w:b/>
          <w:bCs/>
        </w:rPr>
        <w:lastRenderedPageBreak/>
        <w:t xml:space="preserve">Proposal </w:t>
      </w:r>
      <w:r w:rsidR="00C12B80">
        <w:rPr>
          <w:b/>
          <w:bCs/>
        </w:rPr>
        <w:t>2</w:t>
      </w:r>
      <w:r>
        <w:t>: For TDD configuration indication: 3 bits indicate the period of TDD pattern, 8 bits indicate the number of uplink slots in the TDD pattern.</w:t>
      </w:r>
      <w:r w:rsidR="00476BF8" w:rsidDel="00476BF8">
        <w:t xml:space="preserve"> </w:t>
      </w:r>
    </w:p>
    <w:p w14:paraId="0C23EBFE" w14:textId="3C355C65" w:rsidR="0004016C" w:rsidRPr="00010654" w:rsidRDefault="0004016C" w:rsidP="0004016C">
      <w:pPr>
        <w:pStyle w:val="Heading1"/>
        <w:numPr>
          <w:ilvl w:val="0"/>
          <w:numId w:val="1"/>
        </w:numPr>
        <w:jc w:val="both"/>
        <w:rPr>
          <w:rFonts w:ascii="Times New Roman" w:hAnsi="Times New Roman"/>
          <w:lang w:val="en-US" w:eastAsia="zh-CN"/>
        </w:rPr>
      </w:pPr>
      <w:r w:rsidRPr="00BA4E50">
        <w:rPr>
          <w:rFonts w:ascii="Times New Roman" w:hAnsi="Times New Roman"/>
          <w:lang w:val="en-US" w:eastAsia="zh-CN"/>
        </w:rPr>
        <w:t>PS</w:t>
      </w:r>
      <w:r w:rsidR="003C6F03">
        <w:rPr>
          <w:rFonts w:ascii="Times New Roman" w:hAnsi="Times New Roman"/>
          <w:lang w:val="en-US" w:eastAsia="zh-CN"/>
        </w:rPr>
        <w:t>B</w:t>
      </w:r>
      <w:r w:rsidRPr="00BA4E50">
        <w:rPr>
          <w:rFonts w:ascii="Times New Roman" w:hAnsi="Times New Roman"/>
          <w:lang w:val="en-US" w:eastAsia="zh-CN"/>
        </w:rPr>
        <w:t xml:space="preserve">CH </w:t>
      </w:r>
      <w:r w:rsidR="003C6F03">
        <w:rPr>
          <w:rFonts w:ascii="Times New Roman" w:hAnsi="Times New Roman"/>
          <w:lang w:val="en-US" w:eastAsia="zh-CN"/>
        </w:rPr>
        <w:t>DMRS Initialization</w:t>
      </w:r>
      <w:r w:rsidRPr="00BA4E50">
        <w:rPr>
          <w:rFonts w:ascii="Times New Roman" w:hAnsi="Times New Roman"/>
          <w:lang w:val="en-US" w:eastAsia="zh-CN"/>
        </w:rPr>
        <w:t xml:space="preserve"> </w:t>
      </w:r>
    </w:p>
    <w:p w14:paraId="72ECCCFA" w14:textId="55C06882" w:rsidR="003C6F03" w:rsidRDefault="003C6F03" w:rsidP="003C6F03">
      <w:pPr>
        <w:jc w:val="both"/>
      </w:pPr>
      <w:r>
        <w:t>For PSBCH DMRS sequence generation, one remaining issue is the sequence generator initialization. Since NR</w:t>
      </w:r>
      <w:r w:rsidRPr="003B3178">
        <w:t xml:space="preserve"> </w:t>
      </w:r>
      <w:r>
        <w:t xml:space="preserve">PSBCH transmission will reuse LTE PSBCH transmission mechanism, </w:t>
      </w:r>
      <w:r w:rsidR="00476BF8">
        <w:rPr>
          <w:lang w:val="en-US" w:eastAsia="zh-CN"/>
        </w:rPr>
        <w:t xml:space="preserve">UEs that are an even number of hops from the synchronization reference (e.g. GNSS or gNB) transmit SL-SSB on the same resources. The same will be performed by UEs that are and odd number of hops away. In addition to the SLSSID-based bit scrambling defined in Section </w:t>
      </w:r>
      <w:r w:rsidR="00476BF8">
        <w:rPr>
          <w:lang w:val="en-US" w:eastAsia="zh-CN"/>
        </w:rPr>
        <w:fldChar w:fldCharType="begin"/>
      </w:r>
      <w:r w:rsidR="00476BF8">
        <w:rPr>
          <w:lang w:val="en-US" w:eastAsia="zh-CN"/>
        </w:rPr>
        <w:instrText xml:space="preserve"> REF _Ref32592001 \r \h  \* MERGEFORMAT </w:instrText>
      </w:r>
      <w:r w:rsidR="00476BF8">
        <w:rPr>
          <w:lang w:val="en-US" w:eastAsia="zh-CN"/>
        </w:rPr>
      </w:r>
      <w:r w:rsidR="00476BF8">
        <w:rPr>
          <w:lang w:val="en-US" w:eastAsia="zh-CN"/>
        </w:rPr>
        <w:fldChar w:fldCharType="separate"/>
      </w:r>
      <w:r w:rsidR="00476BF8">
        <w:rPr>
          <w:lang w:val="en-US" w:eastAsia="zh-CN"/>
        </w:rPr>
        <w:t>5.2</w:t>
      </w:r>
      <w:r w:rsidR="00476BF8">
        <w:rPr>
          <w:lang w:val="en-US" w:eastAsia="zh-CN"/>
        </w:rPr>
        <w:fldChar w:fldCharType="end"/>
      </w:r>
      <w:r w:rsidR="00476BF8">
        <w:rPr>
          <w:lang w:val="en-US" w:eastAsia="zh-CN"/>
        </w:rPr>
        <w:t>, having orthogonal DMRS sequences will further assist the receiver in distinguishing between Hop 0 and the other even hops, as well as between Hop 1 and the other odd-numbered hops.</w:t>
      </w:r>
      <w:r w:rsidR="00E77186">
        <w:rPr>
          <w:lang w:val="en-US" w:eastAsia="zh-CN"/>
        </w:rPr>
        <w:t xml:space="preserve"> </w:t>
      </w:r>
      <w:r w:rsidR="00476BF8">
        <w:rPr>
          <w:lang w:val="en-US" w:eastAsia="zh-CN"/>
        </w:rPr>
        <w:t>To reduce receiver complexity, a cyclic shift, by means of an FD-OCC, can be to distinguish Hops 0 and 1 from the other Hops.</w:t>
      </w:r>
      <w:r w:rsidR="00E77186">
        <w:rPr>
          <w:lang w:val="en-US" w:eastAsia="zh-CN"/>
        </w:rPr>
        <w:t xml:space="preserve"> For example, for Hop 0 and Hop 2 PSBCH, the DMRS sequence would be the same, but the transmitted DMRS would be orthogonal using the FD-OCC. </w:t>
      </w:r>
      <w:r w:rsidR="00392B00">
        <w:rPr>
          <w:lang w:val="en-US" w:eastAsia="zh-CN"/>
        </w:rPr>
        <w:t xml:space="preserve">This can be achieved by initializing the DMRS sequence generator with  </w:t>
      </w:r>
      <m:oMath>
        <m:sSubSup>
          <m:sSubSupPr>
            <m:ctrlPr>
              <w:rPr>
                <w:rFonts w:ascii="Cambria Math" w:hAnsi="Cambria Math"/>
                <w:i/>
                <w:lang w:val="en-US" w:eastAsia="zh-CN"/>
              </w:rPr>
            </m:ctrlPr>
          </m:sSubSupPr>
          <m:e>
            <m:r>
              <w:rPr>
                <w:rFonts w:ascii="Cambria Math" w:hAnsi="Cambria Math"/>
                <w:lang w:val="en-US" w:eastAsia="zh-CN"/>
              </w:rPr>
              <m:t>N</m:t>
            </m:r>
          </m:e>
          <m:sub>
            <m:r>
              <w:rPr>
                <w:rFonts w:ascii="Cambria Math" w:hAnsi="Cambria Math"/>
                <w:lang w:val="en-US" w:eastAsia="zh-CN"/>
              </w:rPr>
              <m:t>ID,1</m:t>
            </m:r>
          </m:sub>
          <m:sup>
            <m:r>
              <w:rPr>
                <w:rFonts w:ascii="Cambria Math" w:hAnsi="Cambria Math"/>
                <w:lang w:val="en-US" w:eastAsia="zh-CN"/>
              </w:rPr>
              <m:t>SL</m:t>
            </m:r>
          </m:sup>
        </m:sSubSup>
      </m:oMath>
      <w:r w:rsidR="00392B00">
        <w:rPr>
          <w:lang w:val="en-US" w:eastAsia="zh-CN"/>
        </w:rPr>
        <w:t xml:space="preserve"> and determining OCC </w:t>
      </w:r>
      <w:r w:rsidR="00476BF8">
        <w:rPr>
          <w:lang w:val="en-US" w:eastAsia="zh-CN"/>
        </w:rPr>
        <w:t xml:space="preserve">based on </w:t>
      </w:r>
      <m:oMath>
        <m:sSubSup>
          <m:sSubSupPr>
            <m:ctrlPr>
              <w:rPr>
                <w:rFonts w:ascii="Cambria Math" w:hAnsi="Cambria Math"/>
                <w:i/>
                <w:lang w:val="en-US" w:eastAsia="zh-CN"/>
              </w:rPr>
            </m:ctrlPr>
          </m:sSubSupPr>
          <m:e>
            <m:r>
              <w:rPr>
                <w:rFonts w:ascii="Cambria Math" w:hAnsi="Cambria Math"/>
                <w:lang w:val="en-US" w:eastAsia="zh-CN"/>
              </w:rPr>
              <m:t>N</m:t>
            </m:r>
          </m:e>
          <m:sub>
            <m:r>
              <w:rPr>
                <w:rFonts w:ascii="Cambria Math" w:hAnsi="Cambria Math"/>
                <w:lang w:val="en-US" w:eastAsia="zh-CN"/>
              </w:rPr>
              <m:t>ID,2</m:t>
            </m:r>
          </m:sub>
          <m:sup>
            <m:r>
              <w:rPr>
                <w:rFonts w:ascii="Cambria Math" w:hAnsi="Cambria Math"/>
                <w:lang w:val="en-US" w:eastAsia="zh-CN"/>
              </w:rPr>
              <m:t>SL</m:t>
            </m:r>
          </m:sup>
        </m:sSubSup>
      </m:oMath>
      <w:r w:rsidR="00476BF8">
        <w:rPr>
          <w:lang w:val="en-US" w:eastAsia="zh-CN"/>
        </w:rPr>
        <w:t xml:space="preserve">. </w:t>
      </w:r>
    </w:p>
    <w:p w14:paraId="0904B813" w14:textId="5D7DFFE0" w:rsidR="00FE774C" w:rsidRDefault="00FE774C" w:rsidP="003C6F03">
      <w:pPr>
        <w:jc w:val="both"/>
      </w:pPr>
      <w:r w:rsidRPr="003C6F03">
        <w:rPr>
          <w:b/>
          <w:bCs/>
        </w:rPr>
        <w:t xml:space="preserve">Proposal </w:t>
      </w:r>
      <w:r w:rsidR="00C12B80">
        <w:rPr>
          <w:b/>
          <w:bCs/>
        </w:rPr>
        <w:t>3</w:t>
      </w:r>
      <w:r>
        <w:t xml:space="preserve">: PSBCH DMRS sequence is initialized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oMath>
      <w:r w:rsidR="00392B00">
        <w:t xml:space="preserve">; an OCC for the DMRS is determined based on </w:t>
      </w:r>
      <m:oMath>
        <m:sSubSup>
          <m:sSubSupPr>
            <m:ctrlPr>
              <w:rPr>
                <w:rFonts w:ascii="Cambria Math" w:hAnsi="Cambria Math"/>
                <w:i/>
                <w:lang w:val="en-US" w:eastAsia="zh-CN"/>
              </w:rPr>
            </m:ctrlPr>
          </m:sSubSupPr>
          <m:e>
            <m:r>
              <w:rPr>
                <w:rFonts w:ascii="Cambria Math" w:hAnsi="Cambria Math"/>
                <w:lang w:val="en-US" w:eastAsia="zh-CN"/>
              </w:rPr>
              <m:t>N</m:t>
            </m:r>
          </m:e>
          <m:sub>
            <m:r>
              <w:rPr>
                <w:rFonts w:ascii="Cambria Math" w:hAnsi="Cambria Math"/>
                <w:lang w:val="en-US" w:eastAsia="zh-CN"/>
              </w:rPr>
              <m:t>ID,2</m:t>
            </m:r>
          </m:sub>
          <m:sup>
            <m:r>
              <w:rPr>
                <w:rFonts w:ascii="Cambria Math" w:hAnsi="Cambria Math"/>
                <w:lang w:val="en-US" w:eastAsia="zh-CN"/>
              </w:rPr>
              <m:t>SL</m:t>
            </m:r>
          </m:sup>
        </m:sSubSup>
      </m:oMath>
      <w:r w:rsidR="00392B00">
        <w:t>.</w:t>
      </w:r>
      <w:r w:rsidR="00503620">
        <w:t xml:space="preserve"> Also proposed in [3]</w:t>
      </w:r>
      <w:bookmarkStart w:id="6" w:name="_GoBack"/>
      <w:bookmarkEnd w:id="6"/>
    </w:p>
    <w:p w14:paraId="31C61F88" w14:textId="77777777" w:rsidR="00392B00" w:rsidRDefault="00392B00" w:rsidP="00392B00">
      <w:pPr>
        <w:jc w:val="center"/>
        <w:rPr>
          <w:color w:val="FF0000"/>
          <w:lang w:val="en-US" w:eastAsia="zh-CN"/>
        </w:rPr>
      </w:pPr>
      <w:r>
        <w:rPr>
          <w:color w:val="FF0000"/>
          <w:lang w:val="en-US" w:eastAsia="zh-CN"/>
        </w:rPr>
        <w:t>----</w:t>
      </w:r>
      <w:r w:rsidRPr="00B71388">
        <w:rPr>
          <w:color w:val="FF0000"/>
          <w:lang w:val="en-US" w:eastAsia="zh-CN"/>
        </w:rPr>
        <w:t>------------------------------------------------begin text proposal for 38.211------------------------------------------------</w:t>
      </w:r>
      <w:r>
        <w:rPr>
          <w:color w:val="FF0000"/>
          <w:lang w:val="en-US" w:eastAsia="zh-CN"/>
        </w:rPr>
        <w:t>----</w:t>
      </w:r>
    </w:p>
    <w:p w14:paraId="18B461A0" w14:textId="77777777" w:rsidR="00392B00" w:rsidRPr="00B64E8B" w:rsidRDefault="00392B00" w:rsidP="00392B00">
      <w:pPr>
        <w:rPr>
          <w:rFonts w:ascii="Arial" w:hAnsi="Arial" w:cs="Arial"/>
          <w:sz w:val="22"/>
          <w:szCs w:val="22"/>
          <w:lang w:val="en-US" w:eastAsia="zh-CN"/>
        </w:rPr>
      </w:pPr>
      <w:r w:rsidRPr="00B64E8B">
        <w:rPr>
          <w:rFonts w:ascii="Arial" w:hAnsi="Arial" w:cs="Arial"/>
          <w:sz w:val="22"/>
          <w:szCs w:val="22"/>
          <w:lang w:val="en-US" w:eastAsia="zh-CN"/>
        </w:rPr>
        <w:t>8.4.1.4.1</w:t>
      </w:r>
      <w:r w:rsidRPr="00B64E8B">
        <w:rPr>
          <w:rFonts w:ascii="Arial" w:hAnsi="Arial" w:cs="Arial"/>
          <w:sz w:val="22"/>
          <w:szCs w:val="22"/>
          <w:lang w:val="en-US" w:eastAsia="zh-CN"/>
        </w:rPr>
        <w:tab/>
        <w:t>Sequence generation</w:t>
      </w:r>
    </w:p>
    <w:p w14:paraId="5B11F9F6" w14:textId="77777777" w:rsidR="00392B00" w:rsidRDefault="00392B00" w:rsidP="00392B00">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5BAF2D1B" w14:textId="77777777" w:rsidR="00392B00" w:rsidRDefault="00392B00" w:rsidP="00392B00">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m</m:t>
                  </m:r>
                  <m:r>
                    <m:rPr>
                      <m:sty m:val="p"/>
                    </m:rPr>
                    <w:rPr>
                      <w:rFonts w:ascii="Cambria Math" w:hAnsi="Cambria Math"/>
                    </w:rPr>
                    <m:t>+1</m:t>
                  </m:r>
                </m:e>
              </m:d>
            </m:e>
          </m:d>
        </m:oMath>
      </m:oMathPara>
    </w:p>
    <w:p w14:paraId="6A623D5F" w14:textId="77777777" w:rsidR="00392B00" w:rsidRDefault="00392B00" w:rsidP="00392B00">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w:t>
      </w:r>
      <w:r w:rsidRPr="004E6B63">
        <w:rPr>
          <w:strike/>
          <w:color w:val="FF0000"/>
        </w:rPr>
        <w:t>scrambling</w:t>
      </w:r>
      <w:r w:rsidRPr="004E6B63">
        <w:rPr>
          <w:color w:val="FF0000"/>
        </w:rPr>
        <w:t xml:space="preserve"> </w:t>
      </w:r>
      <w:r>
        <w:t xml:space="preserve">sequence generator shall be initialized at the start of each S-SS/PSBCH block occasion with </w:t>
      </w:r>
    </w:p>
    <w:p w14:paraId="55D95A2D" w14:textId="517625D5" w:rsidR="00392B00" w:rsidRPr="004E6B63" w:rsidRDefault="00392B00" w:rsidP="00392B00">
      <w:pPr>
        <w:pStyle w:val="EQ"/>
        <w:jc w:val="center"/>
        <w:rPr>
          <w:rFonts w:asciiTheme="minorHAnsi" w:eastAsiaTheme="minorEastAsia" w:hAnsiTheme="minorHAnsi" w:cstheme="minorBidi"/>
          <w:color w:val="FF0000"/>
          <w:sz w:val="22"/>
          <w:szCs w:val="22"/>
          <w:lang w:val="sv-SE"/>
        </w:rPr>
      </w:pPr>
      <w:r w:rsidRPr="004E6B63">
        <w:rPr>
          <w:rFonts w:asciiTheme="minorHAnsi" w:eastAsiaTheme="minorEastAsia" w:hAnsiTheme="minorHAnsi" w:cstheme="minorBidi"/>
          <w:color w:val="FF0000"/>
          <w:sz w:val="22"/>
          <w:szCs w:val="22"/>
          <w:lang w:val="sv-SE"/>
        </w:rPr>
        <w:t xml:space="preserve"> </w:t>
      </w:r>
      <m:oMath>
        <m:sSub>
          <m:sSubPr>
            <m:ctrlPr>
              <w:rPr>
                <w:rFonts w:ascii="Cambria Math" w:eastAsiaTheme="minorEastAsia" w:hAnsi="Cambria Math" w:cstheme="minorBidi"/>
                <w:i/>
                <w:color w:val="FF0000"/>
                <w:sz w:val="22"/>
                <w:szCs w:val="22"/>
                <w:lang w:val="sv-SE"/>
              </w:rPr>
            </m:ctrlPr>
          </m:sSubPr>
          <m:e>
            <m:r>
              <w:rPr>
                <w:rFonts w:ascii="Cambria Math" w:eastAsiaTheme="minorEastAsia" w:hAnsi="Cambria Math" w:cstheme="minorBidi"/>
                <w:color w:val="FF0000"/>
                <w:sz w:val="22"/>
                <w:szCs w:val="22"/>
                <w:lang w:val="sv-SE"/>
              </w:rPr>
              <m:t>c</m:t>
            </m:r>
          </m:e>
          <m:sub>
            <m:r>
              <w:rPr>
                <w:rFonts w:ascii="Cambria Math" w:eastAsiaTheme="minorEastAsia" w:hAnsi="Cambria Math" w:cstheme="minorBidi"/>
                <w:color w:val="FF0000"/>
                <w:sz w:val="22"/>
                <w:szCs w:val="22"/>
                <w:lang w:val="sv-SE"/>
              </w:rPr>
              <m:t>init</m:t>
            </m:r>
          </m:sub>
        </m:sSub>
        <m:r>
          <w:rPr>
            <w:rFonts w:ascii="Cambria Math" w:eastAsiaTheme="minorEastAsia" w:hAnsi="Cambria Math" w:cstheme="minorBidi"/>
            <w:color w:val="FF0000"/>
            <w:sz w:val="22"/>
            <w:szCs w:val="22"/>
            <w:lang w:val="sv-SE"/>
          </w:rPr>
          <m:t>=</m:t>
        </m:r>
        <m:sSubSup>
          <m:sSubSupPr>
            <m:ctrlPr>
              <w:rPr>
                <w:rFonts w:ascii="Cambria Math" w:eastAsiaTheme="minorEastAsia" w:hAnsi="Cambria Math" w:cstheme="minorBidi"/>
                <w:i/>
                <w:color w:val="FF0000"/>
                <w:sz w:val="22"/>
                <w:szCs w:val="22"/>
                <w:lang w:val="sv-SE"/>
              </w:rPr>
            </m:ctrlPr>
          </m:sSubSupPr>
          <m:e>
            <m:r>
              <w:rPr>
                <w:rFonts w:ascii="Cambria Math" w:eastAsiaTheme="minorEastAsia" w:hAnsi="Cambria Math" w:cstheme="minorBidi"/>
                <w:color w:val="FF0000"/>
                <w:sz w:val="22"/>
                <w:szCs w:val="22"/>
                <w:lang w:val="sv-SE"/>
              </w:rPr>
              <m:t>N</m:t>
            </m:r>
          </m:e>
          <m:sub>
            <m:r>
              <w:rPr>
                <w:rFonts w:ascii="Cambria Math" w:eastAsiaTheme="minorEastAsia" w:hAnsi="Cambria Math" w:cstheme="minorBidi"/>
                <w:color w:val="FF0000"/>
                <w:sz w:val="22"/>
                <w:szCs w:val="22"/>
                <w:lang w:val="sv-SE"/>
              </w:rPr>
              <m:t>ID,1</m:t>
            </m:r>
          </m:sub>
          <m:sup>
            <m:r>
              <w:rPr>
                <w:rFonts w:ascii="Cambria Math" w:eastAsiaTheme="minorEastAsia" w:hAnsi="Cambria Math" w:cstheme="minorBidi"/>
                <w:color w:val="FF0000"/>
                <w:sz w:val="22"/>
                <w:szCs w:val="22"/>
                <w:lang w:val="sv-SE"/>
              </w:rPr>
              <m:t>SL</m:t>
            </m:r>
          </m:sup>
        </m:sSubSup>
      </m:oMath>
    </w:p>
    <w:p w14:paraId="0E654312" w14:textId="77777777" w:rsidR="00392B00" w:rsidRPr="004E6B63" w:rsidRDefault="00392B00" w:rsidP="00392B00">
      <w:pPr>
        <w:rPr>
          <w:color w:val="FF0000"/>
          <w:lang w:val="sv-SE"/>
        </w:rPr>
      </w:pPr>
      <w:r w:rsidRPr="004E6B63">
        <w:rPr>
          <w:color w:val="FF0000"/>
          <w:lang w:val="sv-SE"/>
        </w:rPr>
        <w:t xml:space="preserve">where </w:t>
      </w:r>
      <m:oMath>
        <m:sSubSup>
          <m:sSubSupPr>
            <m:ctrlPr>
              <w:rPr>
                <w:rFonts w:ascii="Cambria Math" w:hAnsi="Cambria Math"/>
                <w:i/>
                <w:color w:val="FF0000"/>
                <w:lang w:val="sv-SE"/>
              </w:rPr>
            </m:ctrlPr>
          </m:sSubSupPr>
          <m:e>
            <m:r>
              <w:rPr>
                <w:rFonts w:ascii="Cambria Math" w:hAnsi="Cambria Math"/>
                <w:color w:val="FF0000"/>
                <w:lang w:val="sv-SE"/>
              </w:rPr>
              <m:t>N</m:t>
            </m:r>
          </m:e>
          <m:sub>
            <m:r>
              <w:rPr>
                <w:rFonts w:ascii="Cambria Math" w:hAnsi="Cambria Math"/>
                <w:color w:val="FF0000"/>
                <w:lang w:val="sv-SE"/>
              </w:rPr>
              <m:t>ID,1</m:t>
            </m:r>
          </m:sub>
          <m:sup>
            <m:r>
              <w:rPr>
                <w:rFonts w:ascii="Cambria Math" w:hAnsi="Cambria Math"/>
                <w:color w:val="FF0000"/>
                <w:lang w:val="sv-SE"/>
              </w:rPr>
              <m:t>SL</m:t>
            </m:r>
          </m:sup>
        </m:sSubSup>
      </m:oMath>
      <w:r w:rsidRPr="004E6B63">
        <w:rPr>
          <w:color w:val="FF0000"/>
          <w:lang w:val="sv-SE"/>
        </w:rPr>
        <w:t xml:space="preserve"> is defined in subclause 8.4.2.1.</w:t>
      </w:r>
    </w:p>
    <w:p w14:paraId="5DCAD165" w14:textId="77777777" w:rsidR="00392B00" w:rsidRDefault="00392B00" w:rsidP="00392B00">
      <w:pPr>
        <w:jc w:val="center"/>
        <w:rPr>
          <w:color w:val="FF0000"/>
          <w:lang w:val="en-US" w:eastAsia="zh-CN"/>
        </w:rPr>
      </w:pPr>
      <w:r>
        <w:rPr>
          <w:color w:val="FF0000"/>
          <w:lang w:val="en-US" w:eastAsia="zh-CN"/>
        </w:rPr>
        <w:t>------</w:t>
      </w:r>
      <w:r w:rsidRPr="00B71388">
        <w:rPr>
          <w:color w:val="FF0000"/>
          <w:lang w:val="en-US" w:eastAsia="zh-CN"/>
        </w:rPr>
        <w:t>-----------------------------------------------</w:t>
      </w:r>
      <w:r>
        <w:rPr>
          <w:color w:val="FF0000"/>
          <w:lang w:val="en-US" w:eastAsia="zh-CN"/>
        </w:rPr>
        <w:t>end</w:t>
      </w:r>
      <w:r w:rsidRPr="00B71388">
        <w:rPr>
          <w:color w:val="FF0000"/>
          <w:lang w:val="en-US" w:eastAsia="zh-CN"/>
        </w:rPr>
        <w:t xml:space="preserve"> text proposal for 38.211</w:t>
      </w:r>
      <w:r>
        <w:rPr>
          <w:color w:val="FF0000"/>
          <w:lang w:val="en-US" w:eastAsia="zh-CN"/>
        </w:rPr>
        <w:t>----</w:t>
      </w:r>
      <w:r w:rsidRPr="00B71388">
        <w:rPr>
          <w:color w:val="FF0000"/>
          <w:lang w:val="en-US" w:eastAsia="zh-CN"/>
        </w:rPr>
        <w:t>-----------------------------------------------</w:t>
      </w:r>
      <w:r>
        <w:rPr>
          <w:color w:val="FF0000"/>
          <w:lang w:val="en-US" w:eastAsia="zh-CN"/>
        </w:rPr>
        <w:t>--</w:t>
      </w:r>
    </w:p>
    <w:p w14:paraId="6C5B6B46" w14:textId="77777777" w:rsidR="00392B00" w:rsidRDefault="00392B00" w:rsidP="00392B00">
      <w:pPr>
        <w:jc w:val="center"/>
        <w:rPr>
          <w:color w:val="FF0000"/>
          <w:lang w:val="en-US" w:eastAsia="zh-CN"/>
        </w:rPr>
      </w:pPr>
      <w:r>
        <w:rPr>
          <w:color w:val="FF0000"/>
          <w:lang w:val="en-US" w:eastAsia="zh-CN"/>
        </w:rPr>
        <w:t>----</w:t>
      </w:r>
      <w:r w:rsidRPr="00B71388">
        <w:rPr>
          <w:color w:val="FF0000"/>
          <w:lang w:val="en-US" w:eastAsia="zh-CN"/>
        </w:rPr>
        <w:t>------------------------------------------------begin text proposal for 38.211------------------------------------------------</w:t>
      </w:r>
      <w:r>
        <w:rPr>
          <w:color w:val="FF0000"/>
          <w:lang w:val="en-US" w:eastAsia="zh-CN"/>
        </w:rPr>
        <w:t>----</w:t>
      </w:r>
    </w:p>
    <w:p w14:paraId="0A2F43D6" w14:textId="77777777" w:rsidR="00392B00" w:rsidRDefault="00392B00" w:rsidP="00392B00">
      <w:pPr>
        <w:rPr>
          <w:rFonts w:ascii="Arial" w:hAnsi="Arial" w:cs="Arial"/>
          <w:sz w:val="22"/>
          <w:szCs w:val="22"/>
          <w:lang w:val="en-US" w:eastAsia="zh-CN"/>
        </w:rPr>
      </w:pPr>
      <w:r w:rsidRPr="003A32D1">
        <w:rPr>
          <w:rFonts w:ascii="Arial" w:hAnsi="Arial" w:cs="Arial"/>
          <w:sz w:val="22"/>
          <w:szCs w:val="22"/>
          <w:lang w:val="en-US" w:eastAsia="zh-CN"/>
        </w:rPr>
        <w:t>8.4.3.1.3</w:t>
      </w:r>
      <w:r w:rsidRPr="003A32D1">
        <w:rPr>
          <w:rFonts w:ascii="Arial" w:hAnsi="Arial" w:cs="Arial"/>
          <w:sz w:val="22"/>
          <w:szCs w:val="22"/>
          <w:lang w:val="en-US" w:eastAsia="zh-CN"/>
        </w:rPr>
        <w:tab/>
        <w:t>Mapping of PSBCH and DM-RS within an S-SS/PSBCH block</w:t>
      </w:r>
    </w:p>
    <w:p w14:paraId="524A0F54" w14:textId="77777777" w:rsidR="00392B00" w:rsidRPr="00862EE5" w:rsidRDefault="00392B00" w:rsidP="00392B00">
      <w:pPr>
        <w:jc w:val="center"/>
        <w:rPr>
          <w:color w:val="FF0000"/>
          <w:lang w:val="en-US" w:eastAsia="zh-CN"/>
        </w:rPr>
      </w:pPr>
      <w:r w:rsidRPr="00B71388">
        <w:rPr>
          <w:color w:val="FF0000"/>
          <w:lang w:val="en-US" w:eastAsia="zh-CN"/>
        </w:rPr>
        <w:t>&lt;&lt;&lt;unchanged text omitted&gt;&gt;&gt;</w:t>
      </w:r>
    </w:p>
    <w:p w14:paraId="7E3AF842" w14:textId="77777777" w:rsidR="00392B00" w:rsidRDefault="00392B00" w:rsidP="00392B00">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XXX</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PSBCH</m:t>
            </m:r>
          </m:sub>
          <m:sup>
            <m:r>
              <m:rPr>
                <m:nor/>
              </m:rPr>
              <w:rPr>
                <w:rFonts w:ascii="Cambria Math" w:hAnsi="Cambria Math"/>
              </w:rPr>
              <m:t>DM-RS</m:t>
            </m:r>
          </m:sup>
        </m:sSubSup>
      </m:oMath>
      <w:r>
        <w:t xml:space="preserve"> to conform to the PSBCH power allocation specified in [5, TS 38.213], </w:t>
      </w:r>
      <w:r w:rsidRPr="004E6B63">
        <w:rPr>
          <w:color w:val="FF0000"/>
        </w:rPr>
        <w:t xml:space="preserve">scaled by a factor </w:t>
      </w:r>
      <m:oMath>
        <m:r>
          <w:rPr>
            <w:rFonts w:ascii="Cambria Math" w:hAnsi="Cambria Math"/>
            <w:color w:val="FF0000"/>
          </w:rPr>
          <m:t>w(k)</m:t>
        </m:r>
      </m:oMath>
      <w:r w:rsidRPr="004E6B63">
        <w:rPr>
          <w:color w:val="FF0000"/>
        </w:rPr>
        <w:t xml:space="preserve"> given in Table 8.4.3.1.3-1,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3752E7A6" w14:textId="77777777" w:rsidR="00392B00" w:rsidRPr="004E6B63" w:rsidRDefault="00392B00" w:rsidP="00392B00">
      <w:pPr>
        <w:jc w:val="center"/>
        <w:rPr>
          <w:color w:val="FF0000"/>
          <w:lang w:val="en-US" w:eastAsia="zh-CN"/>
        </w:rPr>
      </w:pPr>
      <w:r w:rsidRPr="004E6B63">
        <w:rPr>
          <w:color w:val="FF0000"/>
          <w:lang w:val="en-US" w:eastAsia="zh-CN"/>
        </w:rPr>
        <w:t xml:space="preserve">Table 8.4.3.1.3-1: </w:t>
      </w:r>
      <w:r w:rsidRPr="004E6B63">
        <w:rPr>
          <w:color w:val="FF0000"/>
        </w:rPr>
        <w:t>Parameters for PSBCH DM-RS</w:t>
      </w:r>
    </w:p>
    <w:tbl>
      <w:tblPr>
        <w:tblStyle w:val="TableGrid"/>
        <w:tblW w:w="0" w:type="auto"/>
        <w:jc w:val="center"/>
        <w:tblLook w:val="04A0" w:firstRow="1" w:lastRow="0" w:firstColumn="1" w:lastColumn="0" w:noHBand="0" w:noVBand="1"/>
      </w:tblPr>
      <w:tblGrid>
        <w:gridCol w:w="2337"/>
        <w:gridCol w:w="2337"/>
        <w:gridCol w:w="2338"/>
      </w:tblGrid>
      <w:tr w:rsidR="00392B00" w:rsidRPr="004E6B63" w14:paraId="2852AAD6" w14:textId="77777777" w:rsidTr="00950A8D">
        <w:trPr>
          <w:jc w:val="center"/>
        </w:trPr>
        <w:tc>
          <w:tcPr>
            <w:tcW w:w="2337" w:type="dxa"/>
            <w:vMerge w:val="restart"/>
          </w:tcPr>
          <w:p w14:paraId="028DA5E6" w14:textId="77777777" w:rsidR="00392B00" w:rsidRPr="004E6B63" w:rsidRDefault="00503620" w:rsidP="00950A8D">
            <w:pPr>
              <w:jc w:val="center"/>
              <w:rPr>
                <w:color w:val="FF0000"/>
              </w:rPr>
            </w:pPr>
            <m:oMathPara>
              <m:oMath>
                <m:sSubSup>
                  <m:sSubSupPr>
                    <m:ctrlPr>
                      <w:rPr>
                        <w:rFonts w:ascii="Cambria Math" w:hAnsi="Cambria Math"/>
                        <w:i/>
                        <w:color w:val="FF0000"/>
                      </w:rPr>
                    </m:ctrlPr>
                  </m:sSubSupPr>
                  <m:e>
                    <m:r>
                      <w:rPr>
                        <w:rFonts w:ascii="Cambria Math" w:hAnsi="Cambria Math"/>
                        <w:color w:val="FF0000"/>
                      </w:rPr>
                      <m:t>N</m:t>
                    </m:r>
                  </m:e>
                  <m:sub>
                    <m:r>
                      <w:rPr>
                        <w:rFonts w:ascii="Cambria Math" w:hAnsi="Cambria Math"/>
                        <w:color w:val="FF0000"/>
                      </w:rPr>
                      <m:t>ID,2</m:t>
                    </m:r>
                  </m:sub>
                  <m:sup>
                    <m:r>
                      <w:rPr>
                        <w:rFonts w:ascii="Cambria Math" w:hAnsi="Cambria Math"/>
                        <w:color w:val="FF0000"/>
                      </w:rPr>
                      <m:t>SL</m:t>
                    </m:r>
                  </m:sup>
                </m:sSubSup>
              </m:oMath>
            </m:oMathPara>
          </w:p>
        </w:tc>
        <w:tc>
          <w:tcPr>
            <w:tcW w:w="4675" w:type="dxa"/>
            <w:gridSpan w:val="2"/>
            <w:tcBorders>
              <w:bottom w:val="nil"/>
            </w:tcBorders>
          </w:tcPr>
          <w:p w14:paraId="0F220CD3" w14:textId="77777777" w:rsidR="00392B00" w:rsidRPr="004E6B63" w:rsidRDefault="00392B00" w:rsidP="00950A8D">
            <w:pPr>
              <w:rPr>
                <w:color w:val="FF0000"/>
              </w:rPr>
            </w:pPr>
            <m:oMathPara>
              <m:oMath>
                <m:r>
                  <w:rPr>
                    <w:rFonts w:ascii="Cambria Math" w:hAnsi="Cambria Math"/>
                    <w:color w:val="FF0000"/>
                  </w:rPr>
                  <m:t>w(k)</m:t>
                </m:r>
              </m:oMath>
            </m:oMathPara>
          </w:p>
        </w:tc>
      </w:tr>
      <w:tr w:rsidR="00392B00" w:rsidRPr="004E6B63" w14:paraId="0D62E8A8" w14:textId="77777777" w:rsidTr="00950A8D">
        <w:trPr>
          <w:jc w:val="center"/>
        </w:trPr>
        <w:tc>
          <w:tcPr>
            <w:tcW w:w="2337" w:type="dxa"/>
            <w:vMerge/>
          </w:tcPr>
          <w:p w14:paraId="0670965B" w14:textId="77777777" w:rsidR="00392B00" w:rsidRPr="004E6B63" w:rsidRDefault="00392B00" w:rsidP="00950A8D">
            <w:pPr>
              <w:rPr>
                <w:color w:val="FF0000"/>
              </w:rPr>
            </w:pPr>
          </w:p>
        </w:tc>
        <w:tc>
          <w:tcPr>
            <w:tcW w:w="2337" w:type="dxa"/>
            <w:tcBorders>
              <w:top w:val="nil"/>
            </w:tcBorders>
          </w:tcPr>
          <w:p w14:paraId="2844E6E5" w14:textId="77777777" w:rsidR="00392B00" w:rsidRPr="004E6B63" w:rsidRDefault="00392B00" w:rsidP="00950A8D">
            <w:pPr>
              <w:rPr>
                <w:color w:val="FF0000"/>
              </w:rPr>
            </w:pPr>
            <m:oMathPara>
              <m:oMath>
                <m:r>
                  <w:rPr>
                    <w:rFonts w:ascii="Cambria Math" w:hAnsi="Cambria Math"/>
                    <w:color w:val="FF0000"/>
                  </w:rPr>
                  <m:t xml:space="preserve">(k/4) </m:t>
                </m:r>
                <m:r>
                  <m:rPr>
                    <m:sty m:val="p"/>
                  </m:rPr>
                  <w:rPr>
                    <w:rFonts w:ascii="Cambria Math" w:hAnsi="Cambria Math"/>
                    <w:color w:val="FF0000"/>
                  </w:rPr>
                  <m:t>mod</m:t>
                </m:r>
                <m:r>
                  <w:rPr>
                    <w:rFonts w:ascii="Cambria Math" w:hAnsi="Cambria Math"/>
                    <w:color w:val="FF0000"/>
                  </w:rPr>
                  <m:t xml:space="preserve"> 2=0</m:t>
                </m:r>
              </m:oMath>
            </m:oMathPara>
          </w:p>
        </w:tc>
        <w:tc>
          <w:tcPr>
            <w:tcW w:w="2338" w:type="dxa"/>
            <w:tcBorders>
              <w:top w:val="nil"/>
            </w:tcBorders>
          </w:tcPr>
          <w:p w14:paraId="765A9DC1" w14:textId="77777777" w:rsidR="00392B00" w:rsidRPr="004E6B63" w:rsidRDefault="00392B00" w:rsidP="00950A8D">
            <w:pPr>
              <w:rPr>
                <w:color w:val="FF0000"/>
              </w:rPr>
            </w:pPr>
            <m:oMathPara>
              <m:oMath>
                <m:r>
                  <w:rPr>
                    <w:rFonts w:ascii="Cambria Math" w:hAnsi="Cambria Math"/>
                    <w:color w:val="FF0000"/>
                  </w:rPr>
                  <m:t xml:space="preserve">(k/4) </m:t>
                </m:r>
                <m:r>
                  <m:rPr>
                    <m:sty m:val="p"/>
                  </m:rPr>
                  <w:rPr>
                    <w:rFonts w:ascii="Cambria Math" w:hAnsi="Cambria Math"/>
                    <w:color w:val="FF0000"/>
                  </w:rPr>
                  <m:t>mod</m:t>
                </m:r>
                <m:r>
                  <w:rPr>
                    <w:rFonts w:ascii="Cambria Math" w:hAnsi="Cambria Math"/>
                    <w:color w:val="FF0000"/>
                  </w:rPr>
                  <m:t xml:space="preserve"> 2=1</m:t>
                </m:r>
              </m:oMath>
            </m:oMathPara>
          </w:p>
        </w:tc>
      </w:tr>
      <w:tr w:rsidR="00392B00" w:rsidRPr="004E6B63" w14:paraId="6FDC9FDF" w14:textId="77777777" w:rsidTr="00950A8D">
        <w:trPr>
          <w:jc w:val="center"/>
        </w:trPr>
        <w:tc>
          <w:tcPr>
            <w:tcW w:w="2337" w:type="dxa"/>
          </w:tcPr>
          <w:p w14:paraId="26842C1B" w14:textId="77777777" w:rsidR="00392B00" w:rsidRPr="004E6B63" w:rsidRDefault="00392B00" w:rsidP="00950A8D">
            <w:pPr>
              <w:jc w:val="center"/>
              <w:rPr>
                <w:color w:val="FF0000"/>
              </w:rPr>
            </w:pPr>
            <w:r w:rsidRPr="004E6B63">
              <w:rPr>
                <w:color w:val="FF0000"/>
              </w:rPr>
              <w:t>0</w:t>
            </w:r>
          </w:p>
        </w:tc>
        <w:tc>
          <w:tcPr>
            <w:tcW w:w="2337" w:type="dxa"/>
          </w:tcPr>
          <w:p w14:paraId="379CCEB1" w14:textId="77777777" w:rsidR="00392B00" w:rsidRPr="004E6B63" w:rsidRDefault="00392B00" w:rsidP="00950A8D">
            <w:pPr>
              <w:jc w:val="center"/>
              <w:rPr>
                <w:color w:val="FF0000"/>
              </w:rPr>
            </w:pPr>
            <w:r w:rsidRPr="004E6B63">
              <w:rPr>
                <w:color w:val="FF0000"/>
              </w:rPr>
              <w:t>1</w:t>
            </w:r>
          </w:p>
        </w:tc>
        <w:tc>
          <w:tcPr>
            <w:tcW w:w="2338" w:type="dxa"/>
          </w:tcPr>
          <w:p w14:paraId="15B22FB3" w14:textId="77777777" w:rsidR="00392B00" w:rsidRPr="004E6B63" w:rsidRDefault="00392B00" w:rsidP="00950A8D">
            <w:pPr>
              <w:jc w:val="center"/>
              <w:rPr>
                <w:color w:val="FF0000"/>
              </w:rPr>
            </w:pPr>
            <w:r w:rsidRPr="004E6B63">
              <w:rPr>
                <w:color w:val="FF0000"/>
              </w:rPr>
              <w:t>1</w:t>
            </w:r>
          </w:p>
        </w:tc>
      </w:tr>
      <w:tr w:rsidR="00392B00" w:rsidRPr="004E6B63" w14:paraId="5F815423" w14:textId="77777777" w:rsidTr="00950A8D">
        <w:trPr>
          <w:jc w:val="center"/>
        </w:trPr>
        <w:tc>
          <w:tcPr>
            <w:tcW w:w="2337" w:type="dxa"/>
          </w:tcPr>
          <w:p w14:paraId="7DEE108A" w14:textId="77777777" w:rsidR="00392B00" w:rsidRPr="004E6B63" w:rsidRDefault="00392B00" w:rsidP="00950A8D">
            <w:pPr>
              <w:jc w:val="center"/>
              <w:rPr>
                <w:color w:val="FF0000"/>
              </w:rPr>
            </w:pPr>
            <w:r w:rsidRPr="004E6B63">
              <w:rPr>
                <w:color w:val="FF0000"/>
              </w:rPr>
              <w:t>1</w:t>
            </w:r>
          </w:p>
        </w:tc>
        <w:tc>
          <w:tcPr>
            <w:tcW w:w="2337" w:type="dxa"/>
          </w:tcPr>
          <w:p w14:paraId="30FD78F1" w14:textId="77777777" w:rsidR="00392B00" w:rsidRPr="004E6B63" w:rsidRDefault="00392B00" w:rsidP="00950A8D">
            <w:pPr>
              <w:jc w:val="center"/>
              <w:rPr>
                <w:color w:val="FF0000"/>
              </w:rPr>
            </w:pPr>
            <w:r w:rsidRPr="004E6B63">
              <w:rPr>
                <w:color w:val="FF0000"/>
              </w:rPr>
              <w:t>1</w:t>
            </w:r>
          </w:p>
        </w:tc>
        <w:tc>
          <w:tcPr>
            <w:tcW w:w="2338" w:type="dxa"/>
          </w:tcPr>
          <w:p w14:paraId="0715844E" w14:textId="77777777" w:rsidR="00392B00" w:rsidRPr="004E6B63" w:rsidRDefault="00392B00" w:rsidP="00950A8D">
            <w:pPr>
              <w:jc w:val="center"/>
              <w:rPr>
                <w:color w:val="FF0000"/>
              </w:rPr>
            </w:pPr>
            <w:r w:rsidRPr="004E6B63">
              <w:rPr>
                <w:color w:val="FF0000"/>
              </w:rPr>
              <w:t>-1</w:t>
            </w:r>
          </w:p>
        </w:tc>
      </w:tr>
    </w:tbl>
    <w:p w14:paraId="7F85BE91" w14:textId="77777777" w:rsidR="00392B00" w:rsidRDefault="00392B00" w:rsidP="00392B00">
      <w:pPr>
        <w:jc w:val="center"/>
        <w:rPr>
          <w:color w:val="FF0000"/>
          <w:lang w:val="en-US" w:eastAsia="zh-CN"/>
        </w:rPr>
      </w:pPr>
      <w:r>
        <w:rPr>
          <w:color w:val="FF0000"/>
          <w:lang w:val="en-US" w:eastAsia="zh-CN"/>
        </w:rPr>
        <w:lastRenderedPageBreak/>
        <w:t>------</w:t>
      </w:r>
      <w:r w:rsidRPr="00B71388">
        <w:rPr>
          <w:color w:val="FF0000"/>
          <w:lang w:val="en-US" w:eastAsia="zh-CN"/>
        </w:rPr>
        <w:t>-----------------------------------------------</w:t>
      </w:r>
      <w:r>
        <w:rPr>
          <w:color w:val="FF0000"/>
          <w:lang w:val="en-US" w:eastAsia="zh-CN"/>
        </w:rPr>
        <w:t>end</w:t>
      </w:r>
      <w:r w:rsidRPr="00B71388">
        <w:rPr>
          <w:color w:val="FF0000"/>
          <w:lang w:val="en-US" w:eastAsia="zh-CN"/>
        </w:rPr>
        <w:t xml:space="preserve"> text proposal for 38.211</w:t>
      </w:r>
      <w:r>
        <w:rPr>
          <w:color w:val="FF0000"/>
          <w:lang w:val="en-US" w:eastAsia="zh-CN"/>
        </w:rPr>
        <w:t>----</w:t>
      </w:r>
      <w:r w:rsidRPr="00B71388">
        <w:rPr>
          <w:color w:val="FF0000"/>
          <w:lang w:val="en-US" w:eastAsia="zh-CN"/>
        </w:rPr>
        <w:t>-----------------------------------------------</w:t>
      </w:r>
      <w:r>
        <w:rPr>
          <w:color w:val="FF0000"/>
          <w:lang w:val="en-US" w:eastAsia="zh-CN"/>
        </w:rPr>
        <w:t>--</w:t>
      </w:r>
    </w:p>
    <w:p w14:paraId="67129598" w14:textId="77777777" w:rsidR="00392B00" w:rsidRDefault="00392B00" w:rsidP="003C6F03">
      <w:pPr>
        <w:jc w:val="both"/>
      </w:pPr>
    </w:p>
    <w:p w14:paraId="7AE3547E" w14:textId="2D726928" w:rsidR="00CD47EF" w:rsidRPr="00010654" w:rsidRDefault="00FE774C" w:rsidP="00CD47EF">
      <w:pPr>
        <w:pStyle w:val="Heading1"/>
        <w:numPr>
          <w:ilvl w:val="0"/>
          <w:numId w:val="1"/>
        </w:numPr>
        <w:jc w:val="both"/>
        <w:rPr>
          <w:rFonts w:ascii="Times New Roman" w:hAnsi="Times New Roman"/>
          <w:lang w:val="en-US" w:eastAsia="zh-CN"/>
        </w:rPr>
      </w:pPr>
      <w:r>
        <w:rPr>
          <w:rFonts w:ascii="Times New Roman" w:hAnsi="Times New Roman"/>
          <w:lang w:val="en-US" w:eastAsia="zh-CN"/>
        </w:rPr>
        <w:t>QCL for S-SSB Transmissions</w:t>
      </w:r>
    </w:p>
    <w:p w14:paraId="3A2659A4" w14:textId="53345D95" w:rsidR="00FE774C" w:rsidRDefault="00FE774C" w:rsidP="005164F7">
      <w:pPr>
        <w:jc w:val="both"/>
        <w:rPr>
          <w:lang w:val="en-US"/>
        </w:rPr>
      </w:pPr>
      <w:r>
        <w:rPr>
          <w:lang w:val="en-US"/>
        </w:rPr>
        <w:t>Given the potentially large separation between S-SSB repetitions,</w:t>
      </w:r>
      <w:r w:rsidR="004E6B63">
        <w:rPr>
          <w:lang w:val="en-US"/>
        </w:rPr>
        <w:t xml:space="preserve"> as well as the SFN-type S-SSB transmission,</w:t>
      </w:r>
      <w:r>
        <w:rPr>
          <w:lang w:val="en-US"/>
        </w:rPr>
        <w:t xml:space="preserve"> it is not realistic to perform S-SSB combination at a receiver UE. Therefore, there is no </w:t>
      </w:r>
      <w:r w:rsidR="00C131C1">
        <w:rPr>
          <w:lang w:val="en-US"/>
        </w:rPr>
        <w:t>need</w:t>
      </w:r>
      <w:r>
        <w:rPr>
          <w:lang w:val="en-US"/>
        </w:rPr>
        <w:t xml:space="preserve"> to define QCL for S-SSB. </w:t>
      </w:r>
    </w:p>
    <w:p w14:paraId="5B61A170" w14:textId="73047B2E" w:rsidR="00FE774C" w:rsidRDefault="00FE774C" w:rsidP="005164F7">
      <w:pPr>
        <w:jc w:val="both"/>
        <w:rPr>
          <w:lang w:val="en-US"/>
        </w:rPr>
      </w:pPr>
      <w:r w:rsidRPr="00FE774C">
        <w:rPr>
          <w:b/>
          <w:bCs/>
          <w:lang w:val="en-US"/>
        </w:rPr>
        <w:t xml:space="preserve">Proposal </w:t>
      </w:r>
      <w:r w:rsidR="00C12B80">
        <w:rPr>
          <w:b/>
          <w:bCs/>
          <w:lang w:val="en-US"/>
        </w:rPr>
        <w:t>4</w:t>
      </w:r>
      <w:r>
        <w:rPr>
          <w:lang w:val="en-US"/>
        </w:rPr>
        <w:t xml:space="preserve">: No QCL </w:t>
      </w:r>
      <w:r w:rsidR="00C12B80">
        <w:rPr>
          <w:lang w:val="en-US"/>
        </w:rPr>
        <w:t xml:space="preserve">defined </w:t>
      </w:r>
      <w:r>
        <w:rPr>
          <w:lang w:val="en-US"/>
        </w:rPr>
        <w:t>for S-SSB transmissions.</w:t>
      </w:r>
    </w:p>
    <w:p w14:paraId="08552DB6" w14:textId="01F7A7F9" w:rsidR="0003783D" w:rsidRDefault="0003783D" w:rsidP="0003783D">
      <w:pPr>
        <w:pStyle w:val="Heading1"/>
        <w:numPr>
          <w:ilvl w:val="0"/>
          <w:numId w:val="1"/>
        </w:numPr>
        <w:jc w:val="both"/>
        <w:rPr>
          <w:rFonts w:ascii="Times New Roman" w:hAnsi="Times New Roman"/>
          <w:lang w:val="en-US" w:eastAsia="zh-CN"/>
        </w:rPr>
      </w:pPr>
      <w:r>
        <w:rPr>
          <w:rFonts w:ascii="Times New Roman" w:hAnsi="Times New Roman"/>
          <w:lang w:val="en-US" w:eastAsia="zh-CN"/>
        </w:rPr>
        <w:t>Further simulation results to support SLSS-ID based prioritization between SynRefUEs in P6/P6’</w:t>
      </w:r>
    </w:p>
    <w:p w14:paraId="74841A51" w14:textId="4452CC03" w:rsidR="0003783D" w:rsidRDefault="0003783D" w:rsidP="0003783D">
      <w:pPr>
        <w:jc w:val="both"/>
        <w:rPr>
          <w:lang w:val="en-US" w:eastAsia="zh-CN"/>
        </w:rPr>
      </w:pPr>
      <w:r>
        <w:rPr>
          <w:lang w:val="en-US" w:eastAsia="zh-CN"/>
        </w:rPr>
        <w:t xml:space="preserve">In this section, we provide further simulation results to support the proposals made in </w:t>
      </w:r>
      <w:r w:rsidR="001765CA">
        <w:rPr>
          <w:lang w:val="en-US" w:eastAsia="zh-CN"/>
        </w:rPr>
        <w:t xml:space="preserve">[2] </w:t>
      </w:r>
      <w:r>
        <w:rPr>
          <w:lang w:val="en-US" w:eastAsia="zh-CN"/>
        </w:rPr>
        <w:t xml:space="preserve">for the critical </w:t>
      </w:r>
      <w:r w:rsidR="008353E1">
        <w:rPr>
          <w:lang w:val="en-US" w:eastAsia="zh-CN"/>
        </w:rPr>
        <w:t xml:space="preserve">addition </w:t>
      </w:r>
      <w:r>
        <w:rPr>
          <w:lang w:val="en-US" w:eastAsia="zh-CN"/>
        </w:rPr>
        <w:t xml:space="preserve">to R14/15 SyncRef UE (re)selection procedure to additionally prioritize based on SLSS-ID between SynRefUEs in P6/P6’. The aim is to provide the further results as requested by companies during the discussion in prior RAN1 meetings. </w:t>
      </w:r>
    </w:p>
    <w:p w14:paraId="14F39AC8" w14:textId="5E6E5249" w:rsidR="0003783D" w:rsidRDefault="0003783D" w:rsidP="0003783D">
      <w:pPr>
        <w:jc w:val="both"/>
        <w:rPr>
          <w:lang w:val="en-US" w:eastAsia="zh-CN"/>
        </w:rPr>
      </w:pPr>
      <w:r>
        <w:rPr>
          <w:lang w:val="en-US" w:eastAsia="zh-CN"/>
        </w:rPr>
        <w:t xml:space="preserve">In </w:t>
      </w:r>
      <w:r w:rsidR="001765CA">
        <w:rPr>
          <w:lang w:val="en-US" w:eastAsia="zh-CN"/>
        </w:rPr>
        <w:t>[2]</w:t>
      </w:r>
      <w:r>
        <w:rPr>
          <w:lang w:val="en-US" w:eastAsia="zh-CN"/>
        </w:rPr>
        <w:t xml:space="preserve">, we proposed </w:t>
      </w:r>
      <w:r w:rsidRPr="0003783D">
        <w:rPr>
          <w:lang w:val="en-US" w:eastAsia="zh-CN"/>
        </w:rPr>
        <w:t>prioritization among references of the same priority for P6/P6’ UE</w:t>
      </w:r>
      <w:r>
        <w:rPr>
          <w:lang w:val="en-US" w:eastAsia="zh-CN"/>
        </w:rPr>
        <w:t xml:space="preserve"> wherein the </w:t>
      </w:r>
      <w:r w:rsidRPr="0003783D">
        <w:rPr>
          <w:lang w:val="en-US" w:eastAsia="zh-CN"/>
        </w:rPr>
        <w:t>UEs select the lowest SLSS ID SynchRefUE among the SyncRefUEs with RSRP&gt;threshold</w:t>
      </w:r>
      <w:r>
        <w:rPr>
          <w:lang w:val="en-US" w:eastAsia="zh-CN"/>
        </w:rPr>
        <w:t xml:space="preserve">. Prioritization based on RSRP-based is still done for SyncRefUEs in P6/P6’ that have the same SLSS ID. This is a critical </w:t>
      </w:r>
      <w:r w:rsidR="001765CA">
        <w:rPr>
          <w:lang w:val="en-US" w:eastAsia="zh-CN"/>
        </w:rPr>
        <w:t>addition</w:t>
      </w:r>
      <w:r>
        <w:rPr>
          <w:lang w:val="en-US" w:eastAsia="zh-CN"/>
        </w:rPr>
        <w:t xml:space="preserve"> to R14/R15 procedure wherein the prioritization within P6/P6’ SyncRefUEs is based on RSRP alone. Simu</w:t>
      </w:r>
      <w:r w:rsidR="00196BF9">
        <w:rPr>
          <w:lang w:val="en-US" w:eastAsia="zh-CN"/>
        </w:rPr>
        <w:t xml:space="preserve">lation results show that this enables the independent clusters to merge and thereby improves the system performance. </w:t>
      </w:r>
      <w:r w:rsidR="00EF1B57">
        <w:rPr>
          <w:lang w:val="en-US" w:eastAsia="zh-CN"/>
        </w:rPr>
        <w:t>The results provided were for the case when there are no UEs within GNSS coverage in the drop.</w:t>
      </w:r>
    </w:p>
    <w:p w14:paraId="1BA1C14C" w14:textId="5C649DBD" w:rsidR="00EF1B57" w:rsidRPr="00FD1A0E" w:rsidRDefault="00FD1A0E" w:rsidP="00FD1A0E">
      <w:pPr>
        <w:pStyle w:val="ListParagraph"/>
        <w:numPr>
          <w:ilvl w:val="1"/>
          <w:numId w:val="1"/>
        </w:numPr>
        <w:jc w:val="both"/>
        <w:rPr>
          <w:sz w:val="24"/>
          <w:szCs w:val="24"/>
          <w:lang w:val="en-US" w:eastAsia="zh-CN"/>
        </w:rPr>
      </w:pPr>
      <w:r w:rsidRPr="00FD1A0E">
        <w:rPr>
          <w:sz w:val="24"/>
          <w:szCs w:val="24"/>
          <w:lang w:val="en-US" w:eastAsia="zh-CN"/>
        </w:rPr>
        <w:t>Results with some UEs within GNSS coverage</w:t>
      </w:r>
    </w:p>
    <w:p w14:paraId="1B0436C7" w14:textId="325399A7" w:rsidR="00FD1A0E" w:rsidRDefault="00FD1A0E" w:rsidP="00FD1A0E">
      <w:pPr>
        <w:jc w:val="both"/>
        <w:rPr>
          <w:lang w:val="en-US" w:eastAsia="zh-CN"/>
        </w:rPr>
      </w:pPr>
      <w:r>
        <w:rPr>
          <w:lang w:val="en-US" w:eastAsia="zh-CN"/>
        </w:rPr>
        <w:t xml:space="preserve">In this subsection, we contrast the performance when some of the UEs in </w:t>
      </w:r>
      <w:r w:rsidR="000972F4">
        <w:rPr>
          <w:lang w:val="en-US" w:eastAsia="zh-CN"/>
        </w:rPr>
        <w:t>drop. GNSS coverage is enabled as a drop of GNSS coverage area in the layout such that the GNSS enabled UEs are within one of the multiple clusters distributed in the drop, as described in Appendix section 9.1. This emulates urban layout that may have some spatial areas where GNSS coverage is good, while some spatial areas that are GNSS coverage holes.</w:t>
      </w:r>
    </w:p>
    <w:p w14:paraId="5F3FEE05" w14:textId="50691AAE" w:rsidR="009A589A" w:rsidRDefault="009A589A" w:rsidP="00FD1A0E">
      <w:pPr>
        <w:jc w:val="both"/>
        <w:rPr>
          <w:lang w:val="en-US" w:eastAsia="zh-CN"/>
        </w:rPr>
      </w:pPr>
      <w:r>
        <w:rPr>
          <w:lang w:val="en-US" w:eastAsia="zh-CN"/>
        </w:rPr>
        <w:fldChar w:fldCharType="begin"/>
      </w:r>
      <w:r>
        <w:rPr>
          <w:lang w:val="en-US" w:eastAsia="zh-CN"/>
        </w:rPr>
        <w:instrText xml:space="preserve"> REF _Ref32581948 \h </w:instrText>
      </w:r>
      <w:r>
        <w:rPr>
          <w:lang w:val="en-US" w:eastAsia="zh-CN"/>
        </w:rPr>
      </w:r>
      <w:r>
        <w:rPr>
          <w:lang w:val="en-US" w:eastAsia="zh-CN"/>
        </w:rPr>
        <w:fldChar w:fldCharType="separate"/>
      </w:r>
      <w:r>
        <w:t xml:space="preserve">Figure </w:t>
      </w:r>
      <w:r>
        <w:rPr>
          <w:noProof/>
        </w:rPr>
        <w:t>1</w:t>
      </w:r>
      <w:r>
        <w:rPr>
          <w:lang w:val="en-US" w:eastAsia="zh-CN"/>
        </w:rPr>
        <w:fldChar w:fldCharType="end"/>
      </w:r>
      <w:r>
        <w:rPr>
          <w:lang w:val="en-US" w:eastAsia="zh-CN"/>
        </w:rPr>
        <w:t xml:space="preserve"> compares the PRR vs Distance performance of R14/R15 procedure with the proposed correction for two cases: </w:t>
      </w:r>
      <w:r w:rsidR="00915D53">
        <w:rPr>
          <w:lang w:val="en-US" w:eastAsia="zh-CN"/>
        </w:rPr>
        <w:t xml:space="preserve">(i) </w:t>
      </w:r>
      <w:r>
        <w:rPr>
          <w:lang w:val="en-US" w:eastAsia="zh-CN"/>
        </w:rPr>
        <w:t xml:space="preserve">when there are no GNSS UEs in the drop, and </w:t>
      </w:r>
      <w:r w:rsidR="00915D53">
        <w:rPr>
          <w:lang w:val="en-US" w:eastAsia="zh-CN"/>
        </w:rPr>
        <w:t xml:space="preserve">(ii) when some UEs in the drop are GNSS enabled (i.e. presence of P0, P1, P2 UEs in the system) modelled as dropping </w:t>
      </w:r>
      <w:r w:rsidR="00063728">
        <w:rPr>
          <w:lang w:val="en-US" w:eastAsia="zh-CN"/>
        </w:rPr>
        <w:t xml:space="preserve">2 </w:t>
      </w:r>
      <w:r w:rsidR="00915D53">
        <w:rPr>
          <w:lang w:val="en-US" w:eastAsia="zh-CN"/>
        </w:rPr>
        <w:t xml:space="preserve">GNSS hotspots. It is also noted that </w:t>
      </w:r>
      <w:r w:rsidR="00063728">
        <w:rPr>
          <w:lang w:val="en-US" w:eastAsia="zh-CN"/>
        </w:rPr>
        <w:t>2</w:t>
      </w:r>
      <w:r w:rsidR="00915D53">
        <w:rPr>
          <w:lang w:val="en-US" w:eastAsia="zh-CN"/>
        </w:rPr>
        <w:t xml:space="preserve"> GNSS hotspots results in an average of </w:t>
      </w:r>
      <w:r w:rsidR="00063728">
        <w:rPr>
          <w:lang w:val="en-US" w:eastAsia="zh-CN"/>
        </w:rPr>
        <w:t>~25</w:t>
      </w:r>
      <w:r w:rsidR="00915D53">
        <w:rPr>
          <w:lang w:val="en-US" w:eastAsia="zh-CN"/>
        </w:rPr>
        <w:t>/590 UEs within GNSS coverage</w:t>
      </w:r>
      <w:r w:rsidR="00063728">
        <w:rPr>
          <w:lang w:val="en-US" w:eastAsia="zh-CN"/>
        </w:rPr>
        <w:t xml:space="preserve"> (i.e. ~4% UEs)</w:t>
      </w:r>
      <w:r w:rsidR="00915D53">
        <w:rPr>
          <w:lang w:val="en-US" w:eastAsia="zh-CN"/>
        </w:rPr>
        <w:t xml:space="preserve">. It is observed that even with GNSS coverage enabled UEs, some independent synchronization sources do emerge (at the start) that will then take longer to merge with RSRP based prioritization only. </w:t>
      </w:r>
      <w:r w:rsidR="00F5657D">
        <w:rPr>
          <w:lang w:val="en-US" w:eastAsia="zh-CN"/>
        </w:rPr>
        <w:t>Thus,</w:t>
      </w:r>
      <w:r w:rsidR="00915D53">
        <w:rPr>
          <w:lang w:val="en-US" w:eastAsia="zh-CN"/>
        </w:rPr>
        <w:t xml:space="preserve"> while the gap in PRR performance is small (as the correction is only for P6/P6’ priority cases), there is still some gap in performance due to the occasions when independent clusters do form. </w:t>
      </w:r>
    </w:p>
    <w:p w14:paraId="6611353E" w14:textId="6B317826" w:rsidR="009A589A" w:rsidRDefault="00063728" w:rsidP="009A589A">
      <w:pPr>
        <w:keepNext/>
        <w:jc w:val="center"/>
      </w:pPr>
      <w:r w:rsidRPr="00063728">
        <w:rPr>
          <w:noProof/>
          <w:lang w:val="en-US" w:eastAsia="zh-CN"/>
        </w:rPr>
        <w:lastRenderedPageBreak/>
        <w:drawing>
          <wp:inline distT="0" distB="0" distL="0" distR="0" wp14:anchorId="126DB989" wp14:editId="5B443F5D">
            <wp:extent cx="3123211" cy="2605680"/>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44782" cy="2623677"/>
                    </a:xfrm>
                    <a:prstGeom prst="rect">
                      <a:avLst/>
                    </a:prstGeom>
                    <a:noFill/>
                    <a:ln>
                      <a:noFill/>
                    </a:ln>
                  </pic:spPr>
                </pic:pic>
              </a:graphicData>
            </a:graphic>
          </wp:inline>
        </w:drawing>
      </w:r>
    </w:p>
    <w:p w14:paraId="7BF94046" w14:textId="63DB3C12" w:rsidR="002F2B15" w:rsidRDefault="009A589A" w:rsidP="009A589A">
      <w:pPr>
        <w:pStyle w:val="Caption"/>
        <w:jc w:val="center"/>
        <w:rPr>
          <w:lang w:val="en-US" w:eastAsia="zh-CN"/>
        </w:rPr>
      </w:pPr>
      <w:bookmarkStart w:id="7" w:name="_Ref32581948"/>
      <w:r>
        <w:t xml:space="preserve">Figure </w:t>
      </w:r>
      <w:r>
        <w:fldChar w:fldCharType="begin"/>
      </w:r>
      <w:r>
        <w:instrText xml:space="preserve"> SEQ Figure \* ARABIC </w:instrText>
      </w:r>
      <w:r>
        <w:fldChar w:fldCharType="separate"/>
      </w:r>
      <w:r w:rsidR="00E70FC2">
        <w:rPr>
          <w:noProof/>
        </w:rPr>
        <w:t>1</w:t>
      </w:r>
      <w:r>
        <w:fldChar w:fldCharType="end"/>
      </w:r>
      <w:bookmarkEnd w:id="7"/>
      <w:r>
        <w:t xml:space="preserve">: PRR vs Distance comparison between R14/R15 procedure with the proposed correction of SLSS ID based prioritization with {0, </w:t>
      </w:r>
      <w:r w:rsidR="00063728">
        <w:t>2</w:t>
      </w:r>
      <w:r>
        <w:t>} GNSS enabled hotspots being dropped in the simulation</w:t>
      </w:r>
    </w:p>
    <w:p w14:paraId="19D58C9A" w14:textId="77777777" w:rsidR="00FD1A0E" w:rsidRPr="00FD1A0E" w:rsidRDefault="00FD1A0E" w:rsidP="00FD1A0E">
      <w:pPr>
        <w:jc w:val="both"/>
        <w:rPr>
          <w:lang w:val="en-US" w:eastAsia="zh-CN"/>
        </w:rPr>
      </w:pPr>
    </w:p>
    <w:p w14:paraId="4981D54D" w14:textId="5DFE2C65" w:rsidR="00915D53" w:rsidRPr="00FD1A0E" w:rsidRDefault="00915D53" w:rsidP="00915D53">
      <w:pPr>
        <w:pStyle w:val="ListParagraph"/>
        <w:numPr>
          <w:ilvl w:val="1"/>
          <w:numId w:val="1"/>
        </w:numPr>
        <w:jc w:val="both"/>
        <w:rPr>
          <w:sz w:val="24"/>
          <w:szCs w:val="24"/>
          <w:lang w:val="en-US" w:eastAsia="zh-CN"/>
        </w:rPr>
      </w:pPr>
      <w:r w:rsidRPr="00FD1A0E">
        <w:rPr>
          <w:sz w:val="24"/>
          <w:szCs w:val="24"/>
          <w:lang w:val="en-US" w:eastAsia="zh-CN"/>
        </w:rPr>
        <w:t xml:space="preserve">Results </w:t>
      </w:r>
      <w:r>
        <w:rPr>
          <w:sz w:val="24"/>
          <w:szCs w:val="24"/>
          <w:lang w:val="en-US" w:eastAsia="zh-CN"/>
        </w:rPr>
        <w:t xml:space="preserve">if an independent SyncRefUE </w:t>
      </w:r>
      <w:r w:rsidR="00613F29">
        <w:rPr>
          <w:sz w:val="24"/>
          <w:szCs w:val="24"/>
          <w:lang w:val="en-US" w:eastAsia="zh-CN"/>
        </w:rPr>
        <w:t>(re)selects to its own child SychRef UE</w:t>
      </w:r>
    </w:p>
    <w:p w14:paraId="3E5A5A07" w14:textId="77777777" w:rsidR="00613F29" w:rsidRDefault="00915D53" w:rsidP="00915D53">
      <w:pPr>
        <w:jc w:val="both"/>
        <w:rPr>
          <w:lang w:val="en-US" w:eastAsia="zh-CN"/>
        </w:rPr>
      </w:pPr>
      <w:r>
        <w:rPr>
          <w:lang w:val="en-US" w:eastAsia="zh-CN"/>
        </w:rPr>
        <w:t>It was pointed out in prior RAN1 meetings that the current specification does not specify any rules that an indep</w:t>
      </w:r>
      <w:r w:rsidR="00613F29">
        <w:rPr>
          <w:lang w:val="en-US" w:eastAsia="zh-CN"/>
        </w:rPr>
        <w:t>en</w:t>
      </w:r>
      <w:r>
        <w:rPr>
          <w:lang w:val="en-US" w:eastAsia="zh-CN"/>
        </w:rPr>
        <w:t>dent SyncRef UE should not reselect to its child SyncRef UE.</w:t>
      </w:r>
      <w:r w:rsidR="00613F29">
        <w:rPr>
          <w:lang w:val="en-US" w:eastAsia="zh-CN"/>
        </w:rPr>
        <w:t xml:space="preserve"> </w:t>
      </w:r>
    </w:p>
    <w:p w14:paraId="09240932" w14:textId="77777777" w:rsidR="00EE4B1D" w:rsidRDefault="00613F29" w:rsidP="00915D53">
      <w:pPr>
        <w:jc w:val="both"/>
        <w:rPr>
          <w:lang w:val="en-US" w:eastAsia="zh-CN"/>
        </w:rPr>
      </w:pPr>
      <w:r>
        <w:rPr>
          <w:lang w:val="en-US" w:eastAsia="zh-CN"/>
        </w:rPr>
        <w:t xml:space="preserve">Once a UE becomes an independent SyncRef UE / independent synchronization source (ISS), then others UEs will start deriving their time/frequency synchronization from that ISS and may in-turn also become SyncRef UEs based on the currently specified procedures on becoming a SyncRef UE. If the ISS is transmitting on resource-1, then any SyncRef UEs that is synchronized to the ISS will transmit on resource-2 and use the same SLSS-ID. Then the ISS will also be able to see this child SyncRef UE(s) on resource-2. As such the current specification does not specify the behavior for the ISS on if/not to consider this child SyncRef UE as a candidate to select as a synchronization reference and cease to be an ISS. In our view, a reasonable implementation should clearly identify that this SyncRef UE is its child (same SLSS ID and transmitting either on resource-1 or resource-2 with some tolerance of propagation time in hops, e.g. 1-2us). In our view, this is highly desired as otherwise it’ll create synchronization loops </w:t>
      </w:r>
      <w:r w:rsidR="006F3814">
        <w:rPr>
          <w:lang w:val="en-US" w:eastAsia="zh-CN"/>
        </w:rPr>
        <w:t xml:space="preserve">– say the ISS is UE1 and its child SyncRef UE is UE2, then UE2 derives it synchronization from UE1 and if UE1 ceases to be an ISS and starts deriving its synchronization from UE2, then we have a loop. The critical issue with this loop is that propagation time keep accumulating in every cycle! This will be quite disastrous as the entire time/frequency of the system will drift significantly every SLSS period (and may even break regulatory requirements to be confined in some channel BW). </w:t>
      </w:r>
    </w:p>
    <w:p w14:paraId="51EBB9B7" w14:textId="58669B08" w:rsidR="00FD1A0E" w:rsidRDefault="006F3814" w:rsidP="00915D53">
      <w:pPr>
        <w:jc w:val="both"/>
        <w:rPr>
          <w:lang w:val="en-US" w:eastAsia="zh-CN"/>
        </w:rPr>
      </w:pPr>
      <w:r>
        <w:rPr>
          <w:lang w:val="en-US" w:eastAsia="zh-CN"/>
        </w:rPr>
        <w:t xml:space="preserve">We can also observe this behavior in simulations as shown </w:t>
      </w:r>
      <w:r w:rsidR="00EE4B1D">
        <w:rPr>
          <w:lang w:val="en-US" w:eastAsia="zh-CN"/>
        </w:rPr>
        <w:t xml:space="preserve">in </w:t>
      </w:r>
      <w:r w:rsidR="00EE4B1D">
        <w:rPr>
          <w:lang w:val="en-US" w:eastAsia="zh-CN"/>
        </w:rPr>
        <w:fldChar w:fldCharType="begin"/>
      </w:r>
      <w:r w:rsidR="00EE4B1D">
        <w:rPr>
          <w:lang w:val="en-US" w:eastAsia="zh-CN"/>
        </w:rPr>
        <w:instrText xml:space="preserve"> REF _Ref32591691 \h </w:instrText>
      </w:r>
      <w:r w:rsidR="00EE4B1D">
        <w:rPr>
          <w:lang w:val="en-US" w:eastAsia="zh-CN"/>
        </w:rPr>
      </w:r>
      <w:r w:rsidR="00EE4B1D">
        <w:rPr>
          <w:lang w:val="en-US" w:eastAsia="zh-CN"/>
        </w:rPr>
        <w:fldChar w:fldCharType="separate"/>
      </w:r>
      <w:r w:rsidR="00EE4B1D">
        <w:t xml:space="preserve">Figure </w:t>
      </w:r>
      <w:r w:rsidR="00EE4B1D">
        <w:rPr>
          <w:noProof/>
        </w:rPr>
        <w:t>2</w:t>
      </w:r>
      <w:r w:rsidR="00EE4B1D">
        <w:rPr>
          <w:lang w:val="en-US" w:eastAsia="zh-CN"/>
        </w:rPr>
        <w:fldChar w:fldCharType="end"/>
      </w:r>
      <w:r w:rsidR="00EE4B1D">
        <w:rPr>
          <w:lang w:val="en-US" w:eastAsia="zh-CN"/>
        </w:rPr>
        <w:t xml:space="preserve"> and </w:t>
      </w:r>
      <w:r w:rsidR="00EE4B1D">
        <w:rPr>
          <w:lang w:val="en-US" w:eastAsia="zh-CN"/>
        </w:rPr>
        <w:fldChar w:fldCharType="begin"/>
      </w:r>
      <w:r w:rsidR="00EE4B1D">
        <w:rPr>
          <w:lang w:val="en-US" w:eastAsia="zh-CN"/>
        </w:rPr>
        <w:instrText xml:space="preserve"> REF _Ref32591695 \h </w:instrText>
      </w:r>
      <w:r w:rsidR="00EE4B1D">
        <w:rPr>
          <w:lang w:val="en-US" w:eastAsia="zh-CN"/>
        </w:rPr>
      </w:r>
      <w:r w:rsidR="00EE4B1D">
        <w:rPr>
          <w:lang w:val="en-US" w:eastAsia="zh-CN"/>
        </w:rPr>
        <w:fldChar w:fldCharType="separate"/>
      </w:r>
      <w:r w:rsidR="00EE4B1D">
        <w:t xml:space="preserve">Figure </w:t>
      </w:r>
      <w:r w:rsidR="00EE4B1D">
        <w:rPr>
          <w:noProof/>
        </w:rPr>
        <w:t>3</w:t>
      </w:r>
      <w:r w:rsidR="00EE4B1D">
        <w:rPr>
          <w:lang w:val="en-US" w:eastAsia="zh-CN"/>
        </w:rPr>
        <w:fldChar w:fldCharType="end"/>
      </w:r>
      <w:r w:rsidR="00EE4B1D">
        <w:rPr>
          <w:lang w:val="en-US" w:eastAsia="zh-CN"/>
        </w:rPr>
        <w:t>. Transmit timing in each SLSS period for each transmitting UE in the system is represented as a marker. It can be observed that if the ISS selects its child to derive it’s time/frequency synchronization (and then cease to be ISS and follow the source time + propagation time as the timing reference), then the timing of the system will keep drifting each SLSS period with the propagation time accumulating at each step. The mean timing error will grow unbounded.</w:t>
      </w:r>
      <w:r w:rsidR="00BB3064">
        <w:rPr>
          <w:lang w:val="en-US" w:eastAsia="zh-CN"/>
        </w:rPr>
        <w:t xml:space="preserve"> </w:t>
      </w:r>
      <w:r w:rsidR="00E70FC2">
        <w:rPr>
          <w:lang w:val="en-US" w:eastAsia="zh-CN"/>
        </w:rPr>
        <w:t xml:space="preserve">This impacts the PRR performance as well as shown in </w:t>
      </w:r>
      <w:r w:rsidR="00E70FC2">
        <w:rPr>
          <w:lang w:val="en-US" w:eastAsia="zh-CN"/>
        </w:rPr>
        <w:fldChar w:fldCharType="begin"/>
      </w:r>
      <w:r w:rsidR="00E70FC2">
        <w:rPr>
          <w:lang w:val="en-US" w:eastAsia="zh-CN"/>
        </w:rPr>
        <w:instrText xml:space="preserve"> REF _Ref32601333 \h </w:instrText>
      </w:r>
      <w:r w:rsidR="00E70FC2">
        <w:rPr>
          <w:lang w:val="en-US" w:eastAsia="zh-CN"/>
        </w:rPr>
      </w:r>
      <w:r w:rsidR="00E70FC2">
        <w:rPr>
          <w:lang w:val="en-US" w:eastAsia="zh-CN"/>
        </w:rPr>
        <w:fldChar w:fldCharType="separate"/>
      </w:r>
      <w:r w:rsidR="00E70FC2">
        <w:t xml:space="preserve">Figure </w:t>
      </w:r>
      <w:r w:rsidR="00E70FC2">
        <w:rPr>
          <w:noProof/>
        </w:rPr>
        <w:t>4</w:t>
      </w:r>
      <w:r w:rsidR="00E70FC2">
        <w:rPr>
          <w:lang w:val="en-US" w:eastAsia="zh-CN"/>
        </w:rPr>
        <w:fldChar w:fldCharType="end"/>
      </w:r>
      <w:r w:rsidR="00E70FC2">
        <w:rPr>
          <w:lang w:val="en-US" w:eastAsia="zh-CN"/>
        </w:rPr>
        <w:t xml:space="preserve">. </w:t>
      </w:r>
      <w:r w:rsidR="00BB3064">
        <w:rPr>
          <w:lang w:val="en-US" w:eastAsia="zh-CN"/>
        </w:rPr>
        <w:t xml:space="preserve">Hence, in our view, the natural implementation for independent synchronization source should </w:t>
      </w:r>
      <w:r w:rsidR="00BB3064" w:rsidRPr="00BB3064">
        <w:rPr>
          <w:u w:val="single"/>
          <w:lang w:val="en-US" w:eastAsia="zh-CN"/>
        </w:rPr>
        <w:t>not</w:t>
      </w:r>
      <w:r w:rsidR="00BB3064">
        <w:rPr>
          <w:lang w:val="en-US" w:eastAsia="zh-CN"/>
        </w:rPr>
        <w:t xml:space="preserve"> to respect to a UE that maybe deriving its time/frequency synchronization from that source (i.e. same SLSS ID and transmitting on resource-1 or resource-2 with some tolerance of propagation and frequency errors).</w:t>
      </w:r>
    </w:p>
    <w:p w14:paraId="04C82FA2" w14:textId="77777777" w:rsidR="00EE4B1D" w:rsidRPr="00915D53" w:rsidRDefault="00EE4B1D" w:rsidP="00915D53">
      <w:pPr>
        <w:jc w:val="both"/>
        <w:rPr>
          <w:lang w:val="en-US"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EE4B1D" w14:paraId="0F121DBE" w14:textId="77777777" w:rsidTr="004E6B63">
        <w:tc>
          <w:tcPr>
            <w:tcW w:w="4675" w:type="dxa"/>
          </w:tcPr>
          <w:p w14:paraId="64B093C3" w14:textId="6C9C5887" w:rsidR="00EE4B1D" w:rsidRDefault="00750A8A" w:rsidP="00EE4B1D">
            <w:pPr>
              <w:keepNext/>
              <w:jc w:val="both"/>
            </w:pPr>
            <w:r w:rsidRPr="00750A8A">
              <w:rPr>
                <w:noProof/>
                <w:lang w:val="en-US" w:eastAsia="zh-CN"/>
              </w:rPr>
              <w:lastRenderedPageBreak/>
              <w:drawing>
                <wp:inline distT="0" distB="0" distL="0" distR="0" wp14:anchorId="6EC9C44D" wp14:editId="31169284">
                  <wp:extent cx="2735762" cy="228155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37134" cy="2282699"/>
                          </a:xfrm>
                          <a:prstGeom prst="rect">
                            <a:avLst/>
                          </a:prstGeom>
                          <a:noFill/>
                          <a:ln>
                            <a:noFill/>
                          </a:ln>
                        </pic:spPr>
                      </pic:pic>
                    </a:graphicData>
                  </a:graphic>
                </wp:inline>
              </w:drawing>
            </w:r>
          </w:p>
          <w:p w14:paraId="69A55C9D" w14:textId="411C67F4" w:rsidR="00EE4B1D" w:rsidRDefault="00EE4B1D" w:rsidP="00EE4B1D">
            <w:pPr>
              <w:pStyle w:val="Caption"/>
              <w:jc w:val="both"/>
              <w:rPr>
                <w:lang w:val="en-US" w:eastAsia="zh-CN"/>
              </w:rPr>
            </w:pPr>
            <w:bookmarkStart w:id="8" w:name="_Ref32591691"/>
            <w:r>
              <w:t xml:space="preserve">Figure </w:t>
            </w:r>
            <w:r>
              <w:fldChar w:fldCharType="begin"/>
            </w:r>
            <w:r>
              <w:instrText xml:space="preserve"> SEQ Figure \* ARABIC </w:instrText>
            </w:r>
            <w:r>
              <w:fldChar w:fldCharType="separate"/>
            </w:r>
            <w:r w:rsidR="00E70FC2">
              <w:rPr>
                <w:noProof/>
              </w:rPr>
              <w:t>2</w:t>
            </w:r>
            <w:r>
              <w:fldChar w:fldCharType="end"/>
            </w:r>
            <w:bookmarkEnd w:id="8"/>
            <w:r>
              <w:t xml:space="preserve">: Transmit timing error (w.r.t. genie GNSS timing) if the ISS does not select its child as a reference. ISS stays in the systems and the timing of all the derived UEs </w:t>
            </w:r>
            <w:r>
              <w:rPr>
                <w:noProof/>
              </w:rPr>
              <w:t>are clustered around the indepdennt timing of the ISS.</w:t>
            </w:r>
          </w:p>
        </w:tc>
        <w:tc>
          <w:tcPr>
            <w:tcW w:w="4675" w:type="dxa"/>
          </w:tcPr>
          <w:p w14:paraId="0ECA4265" w14:textId="15692BA1" w:rsidR="00EE4B1D" w:rsidRDefault="00750A8A" w:rsidP="00EE4B1D">
            <w:pPr>
              <w:keepNext/>
              <w:jc w:val="both"/>
            </w:pPr>
            <w:r w:rsidRPr="00750A8A">
              <w:rPr>
                <w:noProof/>
                <w:lang w:val="en-US" w:eastAsia="zh-CN"/>
              </w:rPr>
              <w:drawing>
                <wp:inline distT="0" distB="0" distL="0" distR="0" wp14:anchorId="66C11392" wp14:editId="6C1F54FF">
                  <wp:extent cx="2736223" cy="22819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36223" cy="2281940"/>
                          </a:xfrm>
                          <a:prstGeom prst="rect">
                            <a:avLst/>
                          </a:prstGeom>
                          <a:noFill/>
                          <a:ln>
                            <a:noFill/>
                          </a:ln>
                        </pic:spPr>
                      </pic:pic>
                    </a:graphicData>
                  </a:graphic>
                </wp:inline>
              </w:drawing>
            </w:r>
          </w:p>
          <w:p w14:paraId="07DEF2B7" w14:textId="4D14A148" w:rsidR="00EE4B1D" w:rsidRDefault="00EE4B1D" w:rsidP="00EE4B1D">
            <w:pPr>
              <w:pStyle w:val="Caption"/>
              <w:jc w:val="both"/>
              <w:rPr>
                <w:lang w:val="en-US" w:eastAsia="zh-CN"/>
              </w:rPr>
            </w:pPr>
            <w:bookmarkStart w:id="9" w:name="_Ref32591695"/>
            <w:r>
              <w:t xml:space="preserve">Figure </w:t>
            </w:r>
            <w:r>
              <w:fldChar w:fldCharType="begin"/>
            </w:r>
            <w:r>
              <w:instrText xml:space="preserve"> SEQ Figure \* ARABIC </w:instrText>
            </w:r>
            <w:r>
              <w:fldChar w:fldCharType="separate"/>
            </w:r>
            <w:r w:rsidR="00E70FC2">
              <w:rPr>
                <w:noProof/>
              </w:rPr>
              <w:t>3</w:t>
            </w:r>
            <w:r>
              <w:fldChar w:fldCharType="end"/>
            </w:r>
            <w:bookmarkEnd w:id="9"/>
            <w:r>
              <w:t>: Transmit timing error (w.r.t. genie GNSS timing) if the ISS also selects its child as a reference (and ceases to be ISS). This causes sync loops and the timing of the system drifts with accumulating propagation time every SLSS period.</w:t>
            </w:r>
          </w:p>
        </w:tc>
      </w:tr>
      <w:tr w:rsidR="00E70FC2" w14:paraId="71577B2B" w14:textId="77777777" w:rsidTr="004E6B63">
        <w:tc>
          <w:tcPr>
            <w:tcW w:w="9350" w:type="dxa"/>
            <w:gridSpan w:val="2"/>
          </w:tcPr>
          <w:p w14:paraId="7D5C83EB" w14:textId="77777777" w:rsidR="00E70FC2" w:rsidRDefault="00E70FC2" w:rsidP="00E70FC2">
            <w:pPr>
              <w:keepNext/>
              <w:jc w:val="center"/>
            </w:pPr>
            <w:r w:rsidRPr="00E70FC2">
              <w:rPr>
                <w:noProof/>
                <w:lang w:val="en-US" w:eastAsia="zh-CN"/>
              </w:rPr>
              <w:drawing>
                <wp:inline distT="0" distB="0" distL="0" distR="0" wp14:anchorId="77B41C58" wp14:editId="12CA3111">
                  <wp:extent cx="2873829" cy="2397620"/>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3385" cy="2405593"/>
                          </a:xfrm>
                          <a:prstGeom prst="rect">
                            <a:avLst/>
                          </a:prstGeom>
                          <a:noFill/>
                          <a:ln>
                            <a:noFill/>
                          </a:ln>
                        </pic:spPr>
                      </pic:pic>
                    </a:graphicData>
                  </a:graphic>
                </wp:inline>
              </w:drawing>
            </w:r>
          </w:p>
          <w:p w14:paraId="05002351" w14:textId="5065DCF8" w:rsidR="00E70FC2" w:rsidRPr="00EE4B1D" w:rsidRDefault="00E70FC2" w:rsidP="00E70FC2">
            <w:pPr>
              <w:pStyle w:val="Caption"/>
              <w:jc w:val="center"/>
              <w:rPr>
                <w:noProof/>
                <w:lang w:val="en-US" w:eastAsia="zh-CN"/>
              </w:rPr>
            </w:pPr>
            <w:bookmarkStart w:id="10" w:name="_Ref32601333"/>
            <w:r>
              <w:t xml:space="preserve">Figure </w:t>
            </w:r>
            <w:r>
              <w:fldChar w:fldCharType="begin"/>
            </w:r>
            <w:r>
              <w:instrText xml:space="preserve"> SEQ Figure \* ARABIC </w:instrText>
            </w:r>
            <w:r>
              <w:fldChar w:fldCharType="separate"/>
            </w:r>
            <w:r>
              <w:rPr>
                <w:noProof/>
              </w:rPr>
              <w:t>4</w:t>
            </w:r>
            <w:r>
              <w:fldChar w:fldCharType="end"/>
            </w:r>
            <w:bookmarkEnd w:id="10"/>
            <w:r>
              <w:t xml:space="preserve">: PRR vs Distance comparing if/not the ISS (re)selects to its child SyncRef UE. If ISS selects its child SyncRef UE (and ceases to be ISS), a cyclic dependency is </w:t>
            </w:r>
            <w:r w:rsidR="00063728">
              <w:t>created,</w:t>
            </w:r>
            <w:r>
              <w:t xml:space="preserve"> and the timing of the system starts drifting leading to loss in PRR performance.</w:t>
            </w:r>
          </w:p>
        </w:tc>
      </w:tr>
    </w:tbl>
    <w:p w14:paraId="2FA59EA2" w14:textId="77777777" w:rsidR="00EF1B57" w:rsidRPr="00EF1B57" w:rsidRDefault="00EF1B57" w:rsidP="00EF1B57">
      <w:pPr>
        <w:jc w:val="both"/>
        <w:rPr>
          <w:lang w:val="en-US" w:eastAsia="zh-CN"/>
        </w:rPr>
      </w:pPr>
    </w:p>
    <w:p w14:paraId="09E5D8E3" w14:textId="02F4B701" w:rsidR="00963527" w:rsidRPr="00BA4E50" w:rsidRDefault="00963527" w:rsidP="00963527">
      <w:pPr>
        <w:pStyle w:val="Heading1"/>
        <w:numPr>
          <w:ilvl w:val="0"/>
          <w:numId w:val="1"/>
        </w:numPr>
        <w:jc w:val="both"/>
        <w:rPr>
          <w:rFonts w:ascii="Times New Roman" w:hAnsi="Times New Roman"/>
          <w:lang w:val="en-US" w:eastAsia="zh-CN"/>
        </w:rPr>
      </w:pPr>
      <w:r w:rsidRPr="00BA4E50">
        <w:rPr>
          <w:rFonts w:ascii="Times New Roman" w:hAnsi="Times New Roman"/>
          <w:lang w:val="en-US" w:eastAsia="zh-CN"/>
        </w:rPr>
        <w:t xml:space="preserve">Conclusions </w:t>
      </w:r>
    </w:p>
    <w:bookmarkEnd w:id="1"/>
    <w:p w14:paraId="51BE40E0" w14:textId="746AE4A9" w:rsidR="00963527" w:rsidRDefault="00963527" w:rsidP="00963527">
      <w:pPr>
        <w:jc w:val="both"/>
        <w:rPr>
          <w:lang w:val="en-US"/>
        </w:rPr>
      </w:pPr>
      <w:r w:rsidRPr="00BA4E50">
        <w:rPr>
          <w:lang w:val="en-US"/>
        </w:rPr>
        <w:t xml:space="preserve">In this contribution, </w:t>
      </w:r>
      <w:r w:rsidR="001C4001">
        <w:rPr>
          <w:lang w:val="en-US"/>
        </w:rPr>
        <w:t xml:space="preserve">remaining issues </w:t>
      </w:r>
      <w:r w:rsidR="00FE774C">
        <w:rPr>
          <w:lang w:val="en-US"/>
        </w:rPr>
        <w:t xml:space="preserve">for </w:t>
      </w:r>
      <w:r w:rsidRPr="00BA4E50">
        <w:rPr>
          <w:lang w:val="en-US"/>
        </w:rPr>
        <w:t xml:space="preserve">sidelink </w:t>
      </w:r>
      <w:r w:rsidR="00FE774C">
        <w:rPr>
          <w:lang w:val="en-US"/>
        </w:rPr>
        <w:t xml:space="preserve">synchronization </w:t>
      </w:r>
      <w:r w:rsidRPr="00BA4E50">
        <w:rPr>
          <w:lang w:val="en-US"/>
        </w:rPr>
        <w:t xml:space="preserve">are discussed. </w:t>
      </w:r>
    </w:p>
    <w:p w14:paraId="464199CE" w14:textId="77777777" w:rsidR="00450825" w:rsidRDefault="00450825" w:rsidP="00450825">
      <w:pPr>
        <w:jc w:val="both"/>
        <w:rPr>
          <w:lang w:val="en-US"/>
        </w:rPr>
      </w:pPr>
      <w:r w:rsidRPr="00105089">
        <w:rPr>
          <w:b/>
          <w:bCs/>
          <w:lang w:val="en-US"/>
        </w:rPr>
        <w:t>Proposal 1</w:t>
      </w:r>
      <w:r>
        <w:rPr>
          <w:lang w:val="en-US"/>
        </w:rPr>
        <w:t xml:space="preserve">: when downlink pathloss is available, the S-SSB transmission power is controlled based on the pathloss and configured </w:t>
      </w:r>
      <m:oMath>
        <m:sSub>
          <m:sSubPr>
            <m:ctrlPr>
              <w:rPr>
                <w:rFonts w:ascii="Cambria Math" w:hAnsi="Cambria Math"/>
                <w:i/>
                <w:lang w:val="en-US"/>
              </w:rPr>
            </m:ctrlPr>
          </m:sSubPr>
          <m:e>
            <m:r>
              <w:rPr>
                <w:rFonts w:ascii="Cambria Math" w:hAnsi="Cambria Math"/>
                <w:lang w:val="en-US"/>
              </w:rPr>
              <m:t>P</m:t>
            </m:r>
          </m:e>
          <m:sub>
            <m:r>
              <m:rPr>
                <m:sty m:val="p"/>
              </m:rPr>
              <w:rPr>
                <w:rFonts w:ascii="Cambria Math" w:hAnsi="Cambria Math"/>
                <w:lang w:val="en-US"/>
              </w:rPr>
              <m:t>O</m:t>
            </m:r>
          </m:sub>
        </m:sSub>
      </m:oMath>
      <w:r>
        <w:rPr>
          <w:lang w:val="en-US"/>
        </w:rPr>
        <w:t xml:space="preserve"> and </w:t>
      </w:r>
      <m:oMath>
        <m:r>
          <w:rPr>
            <w:rFonts w:ascii="Cambria Math" w:hAnsi="Cambria Math"/>
            <w:lang w:val="en-US"/>
          </w:rPr>
          <m:t>α</m:t>
        </m:r>
      </m:oMath>
      <w:r>
        <w:rPr>
          <w:lang w:val="en-US"/>
        </w:rPr>
        <w:t xml:space="preserve"> values; when downlink pathloss is not available, S-SSB can be transmitted with maximal transmission power.</w:t>
      </w:r>
    </w:p>
    <w:p w14:paraId="5DB65E15" w14:textId="77777777" w:rsidR="00450825" w:rsidRDefault="00450825" w:rsidP="00450825">
      <w:pPr>
        <w:jc w:val="center"/>
        <w:rPr>
          <w:color w:val="FF0000"/>
          <w:lang w:val="en-US" w:eastAsia="zh-CN"/>
        </w:rPr>
      </w:pPr>
      <w:r>
        <w:rPr>
          <w:color w:val="FF0000"/>
          <w:lang w:val="en-US" w:eastAsia="zh-CN"/>
        </w:rPr>
        <w:t>----</w:t>
      </w:r>
      <w:r w:rsidRPr="00B71388">
        <w:rPr>
          <w:color w:val="FF0000"/>
          <w:lang w:val="en-US" w:eastAsia="zh-CN"/>
        </w:rPr>
        <w:t>------------------------------------------------begin text proposal for 38.21</w:t>
      </w:r>
      <w:r>
        <w:rPr>
          <w:color w:val="FF0000"/>
          <w:lang w:val="en-US" w:eastAsia="zh-CN"/>
        </w:rPr>
        <w:t>3</w:t>
      </w:r>
      <w:r w:rsidRPr="00B71388">
        <w:rPr>
          <w:color w:val="FF0000"/>
          <w:lang w:val="en-US" w:eastAsia="zh-CN"/>
        </w:rPr>
        <w:t>------------------------------------------------</w:t>
      </w:r>
      <w:r>
        <w:rPr>
          <w:color w:val="FF0000"/>
          <w:lang w:val="en-US" w:eastAsia="zh-CN"/>
        </w:rPr>
        <w:t>----</w:t>
      </w:r>
    </w:p>
    <w:p w14:paraId="38443B33" w14:textId="77777777" w:rsidR="00450825" w:rsidRDefault="00450825" w:rsidP="00450825">
      <w:pPr>
        <w:rPr>
          <w:sz w:val="32"/>
          <w:szCs w:val="32"/>
        </w:rPr>
      </w:pPr>
      <w:r w:rsidRPr="0030402E">
        <w:rPr>
          <w:sz w:val="32"/>
          <w:szCs w:val="32"/>
        </w:rPr>
        <w:t>16</w:t>
      </w:r>
      <w:r w:rsidRPr="0030402E">
        <w:rPr>
          <w:rFonts w:hint="eastAsia"/>
          <w:sz w:val="32"/>
          <w:szCs w:val="32"/>
        </w:rPr>
        <w:t>.</w:t>
      </w:r>
      <w:r>
        <w:rPr>
          <w:sz w:val="32"/>
          <w:szCs w:val="32"/>
        </w:rPr>
        <w:t>1</w:t>
      </w:r>
      <w:r w:rsidRPr="0030402E">
        <w:rPr>
          <w:rFonts w:hint="eastAsia"/>
          <w:sz w:val="32"/>
          <w:szCs w:val="32"/>
        </w:rPr>
        <w:tab/>
      </w:r>
      <w:r>
        <w:rPr>
          <w:sz w:val="32"/>
          <w:szCs w:val="32"/>
        </w:rPr>
        <w:t>Synchronization procedures</w:t>
      </w:r>
    </w:p>
    <w:p w14:paraId="2C9FD8C3" w14:textId="77777777" w:rsidR="00450825" w:rsidRPr="00862EE5" w:rsidRDefault="00450825" w:rsidP="00450825">
      <w:pPr>
        <w:jc w:val="center"/>
        <w:rPr>
          <w:color w:val="FF0000"/>
          <w:lang w:val="en-US" w:eastAsia="zh-CN"/>
        </w:rPr>
      </w:pPr>
      <w:r w:rsidRPr="00B71388">
        <w:rPr>
          <w:color w:val="FF0000"/>
          <w:lang w:val="en-US" w:eastAsia="zh-CN"/>
        </w:rPr>
        <w:lastRenderedPageBreak/>
        <w:t>&lt;&lt;&lt;unchanged text omitted&gt;&gt;&gt;</w:t>
      </w:r>
    </w:p>
    <w:p w14:paraId="0B4B8463" w14:textId="77777777" w:rsidR="00450825" w:rsidRDefault="00450825" w:rsidP="00450825">
      <w:pPr>
        <w:rPr>
          <w:lang w:val="en-US"/>
        </w:rPr>
      </w:pPr>
      <w:r>
        <w:rPr>
          <w:color w:val="000000"/>
          <w:lang w:val="en-US"/>
        </w:rPr>
        <w:t xml:space="preserve">If a UE would transmit or receive an S-SS/PSBCH block or, for E-UTRA radio access, sidelink </w:t>
      </w:r>
      <w:r w:rsidRPr="001A7C01">
        <w:t>synchronization signals</w:t>
      </w:r>
      <w:r>
        <w:rPr>
          <w:lang w:val="en-US"/>
        </w:rPr>
        <w:t>, and the transmission or reception would overlap in time with other transmissions and/or receptions on the sidelink, the UE transmits or receives the signal/channel with the higher priority.</w:t>
      </w:r>
    </w:p>
    <w:p w14:paraId="6B2291BE" w14:textId="77777777" w:rsidR="00450825" w:rsidRPr="009E2DFA" w:rsidRDefault="00450825" w:rsidP="00450825">
      <w:pPr>
        <w:rPr>
          <w:color w:val="FF0000"/>
          <w:lang w:val="en-US"/>
        </w:rPr>
      </w:pPr>
      <w:r w:rsidRPr="009E2DFA">
        <w:rPr>
          <w:color w:val="FF0000"/>
          <w:lang w:val="en-US"/>
        </w:rPr>
        <w:t xml:space="preserve">The UE transmit power of synchronization signal </w:t>
      </w:r>
      <m:oMath>
        <m:sSub>
          <m:sSubPr>
            <m:ctrlPr>
              <w:rPr>
                <w:rFonts w:ascii="Cambria Math" w:hAnsi="Cambria Math"/>
                <w:i/>
                <w:color w:val="FF0000"/>
                <w:lang w:val="en-US"/>
              </w:rPr>
            </m:ctrlPr>
          </m:sSubPr>
          <m:e>
            <m:r>
              <w:rPr>
                <w:rFonts w:ascii="Cambria Math" w:hAnsi="Cambria Math"/>
                <w:color w:val="FF0000"/>
                <w:lang w:val="en-US"/>
              </w:rPr>
              <m:t>P</m:t>
            </m:r>
          </m:e>
          <m:sub>
            <m:r>
              <m:rPr>
                <m:sty m:val="p"/>
              </m:rPr>
              <w:rPr>
                <w:rFonts w:ascii="Cambria Math" w:hAnsi="Cambria Math"/>
                <w:color w:val="FF0000"/>
                <w:lang w:val="en-US"/>
              </w:rPr>
              <m:t>S-SS</m:t>
            </m:r>
          </m:sub>
        </m:sSub>
      </m:oMath>
      <w:r w:rsidRPr="009E2DFA">
        <w:rPr>
          <w:color w:val="FF0000"/>
          <w:lang w:val="en-US"/>
        </w:rPr>
        <w:t xml:space="preserve"> and transmit power of PSBCH </w:t>
      </w:r>
      <m:oMath>
        <m:sSub>
          <m:sSubPr>
            <m:ctrlPr>
              <w:rPr>
                <w:rFonts w:ascii="Cambria Math" w:hAnsi="Cambria Math"/>
                <w:i/>
                <w:color w:val="FF0000"/>
                <w:lang w:val="en-US"/>
              </w:rPr>
            </m:ctrlPr>
          </m:sSubPr>
          <m:e>
            <m:r>
              <w:rPr>
                <w:rFonts w:ascii="Cambria Math" w:hAnsi="Cambria Math"/>
                <w:color w:val="FF0000"/>
                <w:lang w:val="en-US"/>
              </w:rPr>
              <m:t>P</m:t>
            </m:r>
          </m:e>
          <m:sub>
            <m:r>
              <m:rPr>
                <m:sty m:val="p"/>
              </m:rPr>
              <w:rPr>
                <w:rFonts w:ascii="Cambria Math" w:hAnsi="Cambria Math"/>
                <w:color w:val="FF0000"/>
                <w:lang w:val="en-US"/>
              </w:rPr>
              <m:t>PSBCH</m:t>
            </m:r>
          </m:sub>
        </m:sSub>
      </m:oMath>
      <w:r w:rsidRPr="009E2DFA">
        <w:rPr>
          <w:color w:val="FF0000"/>
          <w:lang w:val="en-US"/>
        </w:rPr>
        <w:t xml:space="preserve"> are given by</w:t>
      </w:r>
    </w:p>
    <w:p w14:paraId="283E26AD" w14:textId="77777777" w:rsidR="00450825" w:rsidRPr="009E2DFA" w:rsidRDefault="00450825" w:rsidP="00450825">
      <w:pPr>
        <w:rPr>
          <w:color w:val="FF0000"/>
          <w:lang w:val="en-US"/>
        </w:rPr>
      </w:pPr>
      <w:r w:rsidRPr="009E2DFA">
        <w:rPr>
          <w:color w:val="FF0000"/>
          <w:lang w:val="en-US"/>
        </w:rPr>
        <w:t xml:space="preserve">- if the UE has downlink pathloss measurement </w:t>
      </w:r>
      <m:oMath>
        <m:r>
          <w:rPr>
            <w:rFonts w:ascii="Cambria Math" w:hAnsi="Cambria Math"/>
            <w:color w:val="FF0000"/>
            <w:lang w:val="en-US"/>
          </w:rPr>
          <m:t>PL</m:t>
        </m:r>
      </m:oMath>
    </w:p>
    <w:p w14:paraId="735E900A" w14:textId="77777777" w:rsidR="00450825" w:rsidRPr="009E2DFA" w:rsidRDefault="00450825" w:rsidP="00450825">
      <w:pPr>
        <w:ind w:firstLine="720"/>
        <w:rPr>
          <w:color w:val="FF0000"/>
        </w:rPr>
      </w:pPr>
      <w:r w:rsidRPr="009E2DFA">
        <w:rPr>
          <w:color w:val="FF0000"/>
        </w:rPr>
        <w:t xml:space="preserve">- </w:t>
      </w:r>
      <m:oMath>
        <m:sSub>
          <m:sSubPr>
            <m:ctrlPr>
              <w:rPr>
                <w:rFonts w:ascii="Cambria Math" w:hAnsi="Cambria Math"/>
                <w:color w:val="FF0000"/>
              </w:rPr>
            </m:ctrlPr>
          </m:sSubPr>
          <m:e>
            <m:r>
              <w:rPr>
                <w:rFonts w:ascii="Cambria Math" w:hAnsi="Cambria Math"/>
                <w:color w:val="FF0000"/>
              </w:rPr>
              <m:t>P</m:t>
            </m:r>
          </m:e>
          <m:sub>
            <m:r>
              <m:rPr>
                <m:nor/>
              </m:rPr>
              <w:rPr>
                <w:color w:val="FF0000"/>
              </w:rPr>
              <m:t>S-SSB</m:t>
            </m:r>
          </m:sub>
        </m:sSub>
        <m:r>
          <m:rPr>
            <m:sty m:val="p"/>
          </m:rPr>
          <w:rPr>
            <w:rFonts w:ascii="Cambria Math" w:hAnsi="Cambria Math"/>
            <w:color w:val="FF0000"/>
          </w:rPr>
          <m:t>=min</m:t>
        </m:r>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P</m:t>
                </m:r>
              </m:e>
              <m:sub>
                <m:r>
                  <m:rPr>
                    <m:nor/>
                  </m:rPr>
                  <w:rPr>
                    <w:color w:val="FF0000"/>
                  </w:rPr>
                  <m:t>CMAX, S</m:t>
                </m:r>
                <m:r>
                  <m:rPr>
                    <m:nor/>
                  </m:rPr>
                  <w:rPr>
                    <w:rFonts w:ascii="Cambria Math"/>
                    <w:color w:val="FF0000"/>
                  </w:rPr>
                  <m:t>-</m:t>
                </m:r>
                <m:r>
                  <m:rPr>
                    <m:nor/>
                  </m:rPr>
                  <w:rPr>
                    <w:color w:val="FF0000"/>
                  </w:rPr>
                  <m:t>SSB</m:t>
                </m:r>
              </m:sub>
            </m:sSub>
            <m:r>
              <m:rPr>
                <m:sty m:val="p"/>
              </m:rPr>
              <w:rPr>
                <w:rFonts w:ascii="Cambria Math" w:hAnsi="Cambria Math"/>
                <w:color w:val="FF0000"/>
              </w:rPr>
              <m:t>,10</m:t>
            </m:r>
            <m:func>
              <m:funcPr>
                <m:ctrlPr>
                  <w:rPr>
                    <w:rFonts w:ascii="Cambria Math" w:hAnsi="Cambria Math"/>
                    <w:color w:val="FF0000"/>
                  </w:rPr>
                </m:ctrlPr>
              </m:funcPr>
              <m:fName>
                <m:sSub>
                  <m:sSubPr>
                    <m:ctrlPr>
                      <w:rPr>
                        <w:rFonts w:ascii="Cambria Math" w:hAnsi="Cambria Math"/>
                        <w:color w:val="FF0000"/>
                      </w:rPr>
                    </m:ctrlPr>
                  </m:sSubPr>
                  <m:e>
                    <m:r>
                      <m:rPr>
                        <m:sty m:val="p"/>
                      </m:rPr>
                      <w:rPr>
                        <w:rFonts w:ascii="Cambria Math" w:hAnsi="Cambria Math"/>
                        <w:color w:val="FF0000"/>
                      </w:rPr>
                      <m:t>log</m:t>
                    </m:r>
                  </m:e>
                  <m:sub>
                    <m:r>
                      <m:rPr>
                        <m:sty m:val="p"/>
                      </m:rPr>
                      <w:rPr>
                        <w:rFonts w:ascii="Cambria Math" w:hAnsi="Cambria Math"/>
                        <w:color w:val="FF0000"/>
                      </w:rPr>
                      <m:t>10</m:t>
                    </m:r>
                  </m:sub>
                </m:sSub>
              </m:fName>
              <m:e>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M</m:t>
                    </m:r>
                  </m:e>
                  <m:sub>
                    <m:r>
                      <m:rPr>
                        <m:sty m:val="p"/>
                      </m:rPr>
                      <w:rPr>
                        <w:rFonts w:ascii="Cambria Math" w:hAnsi="Cambria Math"/>
                        <w:color w:val="FF0000"/>
                      </w:rPr>
                      <m:t>S-SSB</m:t>
                    </m:r>
                  </m:sub>
                </m:sSub>
                <m:r>
                  <w:rPr>
                    <w:rFonts w:ascii="Cambria Math" w:hAnsi="Cambria Math"/>
                    <w:color w:val="FF0000"/>
                  </w:rPr>
                  <m:t>)</m:t>
                </m:r>
                <m:ctrlPr>
                  <w:rPr>
                    <w:rFonts w:ascii="Cambria Math" w:hAnsi="Cambria Math"/>
                    <w:i/>
                    <w:color w:val="FF0000"/>
                  </w:rPr>
                </m:ctrlPr>
              </m:e>
            </m:func>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m:t>
                </m:r>
              </m:e>
              <m:sub>
                <m:r>
                  <m:rPr>
                    <m:sty m:val="p"/>
                  </m:rPr>
                  <w:rPr>
                    <w:rFonts w:ascii="Cambria Math" w:hAnsi="Cambria Math"/>
                    <w:color w:val="FF0000"/>
                  </w:rPr>
                  <m:t>O,S-SSB</m:t>
                </m:r>
              </m:sub>
            </m:sSub>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α</m:t>
                </m:r>
              </m:e>
              <m:sub>
                <m:r>
                  <m:rPr>
                    <m:sty m:val="p"/>
                  </m:rPr>
                  <w:rPr>
                    <w:rFonts w:ascii="Cambria Math" w:hAnsi="Cambria Math"/>
                    <w:color w:val="FF0000"/>
                  </w:rPr>
                  <m:t>S-SSB</m:t>
                </m:r>
              </m:sub>
            </m:sSub>
            <m:r>
              <m:rPr>
                <m:sty m:val="p"/>
              </m:rPr>
              <w:rPr>
                <w:rFonts w:ascii="Cambria Math" w:hAnsi="Cambria Math"/>
                <w:color w:val="FF0000"/>
              </w:rPr>
              <m:t>⋅</m:t>
            </m:r>
            <m:r>
              <w:rPr>
                <w:rFonts w:ascii="Cambria Math" w:hAnsi="Cambria Math"/>
                <w:color w:val="FF0000"/>
              </w:rPr>
              <m:t>PL</m:t>
            </m:r>
          </m:e>
        </m:d>
      </m:oMath>
      <w:r w:rsidRPr="009E2DFA">
        <w:rPr>
          <w:color w:val="FF0000"/>
        </w:rPr>
        <w:t xml:space="preserve"> [dBm]</w:t>
      </w:r>
    </w:p>
    <w:p w14:paraId="0DC8BDA2" w14:textId="77777777" w:rsidR="00450825" w:rsidRPr="009E2DFA" w:rsidRDefault="00450825" w:rsidP="00450825">
      <w:pPr>
        <w:rPr>
          <w:color w:val="FF0000"/>
          <w:lang w:val="en-US"/>
        </w:rPr>
      </w:pPr>
      <w:r w:rsidRPr="009E2DFA">
        <w:rPr>
          <w:color w:val="FF0000"/>
          <w:lang w:val="en-US"/>
        </w:rPr>
        <w:t>- else</w:t>
      </w:r>
    </w:p>
    <w:p w14:paraId="691F95D7" w14:textId="77777777" w:rsidR="00450825" w:rsidRPr="009E2DFA" w:rsidRDefault="00450825" w:rsidP="00450825">
      <w:pPr>
        <w:ind w:firstLine="720"/>
        <w:rPr>
          <w:color w:val="FF0000"/>
        </w:rPr>
      </w:pPr>
      <w:r w:rsidRPr="009E2DFA">
        <w:rPr>
          <w:color w:val="FF0000"/>
        </w:rPr>
        <w:t xml:space="preserve">- </w:t>
      </w:r>
      <m:oMath>
        <m:sSub>
          <m:sSubPr>
            <m:ctrlPr>
              <w:rPr>
                <w:rFonts w:ascii="Cambria Math" w:hAnsi="Cambria Math"/>
                <w:color w:val="FF0000"/>
              </w:rPr>
            </m:ctrlPr>
          </m:sSubPr>
          <m:e>
            <m:r>
              <w:rPr>
                <w:rFonts w:ascii="Cambria Math" w:hAnsi="Cambria Math"/>
                <w:color w:val="FF0000"/>
              </w:rPr>
              <m:t>P</m:t>
            </m:r>
          </m:e>
          <m:sub>
            <m:r>
              <m:rPr>
                <m:nor/>
              </m:rPr>
              <w:rPr>
                <w:color w:val="FF0000"/>
              </w:rPr>
              <m:t>S-SSB</m:t>
            </m:r>
          </m:sub>
        </m:sSub>
        <m:r>
          <m:rPr>
            <m:sty m:val="p"/>
          </m:rPr>
          <w:rPr>
            <w:rFonts w:ascii="Cambria Math" w:hAnsi="Cambria Math"/>
            <w:color w:val="FF0000"/>
          </w:rPr>
          <m:t>=</m:t>
        </m:r>
        <m:sSub>
          <m:sSubPr>
            <m:ctrlPr>
              <w:rPr>
                <w:rFonts w:ascii="Cambria Math" w:hAnsi="Cambria Math"/>
                <w:color w:val="FF0000"/>
              </w:rPr>
            </m:ctrlPr>
          </m:sSubPr>
          <m:e>
            <m:r>
              <w:rPr>
                <w:rFonts w:ascii="Cambria Math" w:hAnsi="Cambria Math"/>
                <w:color w:val="FF0000"/>
              </w:rPr>
              <m:t>P</m:t>
            </m:r>
          </m:e>
          <m:sub>
            <m:r>
              <m:rPr>
                <m:nor/>
              </m:rPr>
              <w:rPr>
                <w:color w:val="FF0000"/>
              </w:rPr>
              <m:t>CMAX, S</m:t>
            </m:r>
            <m:r>
              <m:rPr>
                <m:nor/>
              </m:rPr>
              <w:rPr>
                <w:rFonts w:ascii="Cambria Math"/>
                <w:color w:val="FF0000"/>
              </w:rPr>
              <m:t>-</m:t>
            </m:r>
            <m:r>
              <m:rPr>
                <m:nor/>
              </m:rPr>
              <w:rPr>
                <w:color w:val="FF0000"/>
              </w:rPr>
              <m:t>SSB</m:t>
            </m:r>
          </m:sub>
        </m:sSub>
      </m:oMath>
      <w:r w:rsidRPr="009E2DFA">
        <w:rPr>
          <w:color w:val="FF0000"/>
        </w:rPr>
        <w:t xml:space="preserve"> [dBm]</w:t>
      </w:r>
    </w:p>
    <w:p w14:paraId="7BC43676" w14:textId="77777777" w:rsidR="00450825" w:rsidRPr="009E2DFA" w:rsidRDefault="00450825" w:rsidP="00450825">
      <w:pPr>
        <w:rPr>
          <w:color w:val="FF0000"/>
          <w:lang w:val="en-US"/>
        </w:rPr>
      </w:pPr>
      <w:r w:rsidRPr="009E2DFA">
        <w:rPr>
          <w:color w:val="FF0000"/>
          <w:lang w:val="en-US"/>
        </w:rPr>
        <w:t xml:space="preserve">where </w:t>
      </w:r>
      <m:oMath>
        <m:sSub>
          <m:sSubPr>
            <m:ctrlPr>
              <w:rPr>
                <w:rFonts w:ascii="Cambria Math" w:hAnsi="Cambria Math"/>
                <w:i/>
                <w:color w:val="FF0000"/>
              </w:rPr>
            </m:ctrlPr>
          </m:sSubPr>
          <m:e>
            <m:r>
              <w:rPr>
                <w:rFonts w:ascii="Cambria Math" w:hAnsi="Cambria Math"/>
                <w:color w:val="FF0000"/>
              </w:rPr>
              <m:t>P</m:t>
            </m:r>
          </m:e>
          <m:sub>
            <m:r>
              <m:rPr>
                <m:sty m:val="p"/>
              </m:rPr>
              <w:rPr>
                <w:rFonts w:ascii="Cambria Math" w:hAnsi="Cambria Math"/>
                <w:color w:val="FF0000"/>
              </w:rPr>
              <m:t>O, SSB</m:t>
            </m:r>
          </m:sub>
        </m:sSub>
      </m:oMath>
      <w:r w:rsidRPr="009E2DFA">
        <w:rPr>
          <w:color w:val="FF0000"/>
        </w:rPr>
        <w:t xml:space="preserve"> and </w:t>
      </w:r>
      <m:oMath>
        <m:sSub>
          <m:sSubPr>
            <m:ctrlPr>
              <w:rPr>
                <w:rFonts w:ascii="Cambria Math" w:hAnsi="Cambria Math"/>
                <w:i/>
                <w:color w:val="FF0000"/>
              </w:rPr>
            </m:ctrlPr>
          </m:sSubPr>
          <m:e>
            <m:r>
              <w:rPr>
                <w:rFonts w:ascii="Cambria Math" w:hAnsi="Cambria Math"/>
                <w:color w:val="FF0000"/>
              </w:rPr>
              <m:t>α</m:t>
            </m:r>
          </m:e>
          <m:sub>
            <m:r>
              <m:rPr>
                <m:sty m:val="p"/>
              </m:rPr>
              <w:rPr>
                <w:rFonts w:ascii="Cambria Math" w:hAnsi="Cambria Math"/>
                <w:color w:val="FF0000"/>
              </w:rPr>
              <m:t>SSB</m:t>
            </m:r>
          </m:sub>
        </m:sSub>
        <m:r>
          <w:rPr>
            <w:rFonts w:ascii="Cambria Math" w:hAnsi="Cambria Math"/>
            <w:color w:val="FF0000"/>
          </w:rPr>
          <m:t xml:space="preserve"> </m:t>
        </m:r>
      </m:oMath>
      <w:r w:rsidRPr="009E2DFA">
        <w:rPr>
          <w:color w:val="FF0000"/>
        </w:rPr>
        <w:t xml:space="preserve">are provided by higher layer parameters associated with the corresponding sidelink synchronization signal resource configuration; </w:t>
      </w:r>
      <m:oMath>
        <m:sSub>
          <m:sSubPr>
            <m:ctrlPr>
              <w:rPr>
                <w:rFonts w:ascii="Cambria Math" w:hAnsi="Cambria Math"/>
                <w:color w:val="FF0000"/>
              </w:rPr>
            </m:ctrlPr>
          </m:sSubPr>
          <m:e>
            <m:r>
              <w:rPr>
                <w:rFonts w:ascii="Cambria Math" w:hAnsi="Cambria Math"/>
                <w:color w:val="FF0000"/>
              </w:rPr>
              <m:t>P</m:t>
            </m:r>
          </m:e>
          <m:sub>
            <m:r>
              <m:rPr>
                <m:nor/>
              </m:rPr>
              <w:rPr>
                <w:color w:val="FF0000"/>
              </w:rPr>
              <m:t>CMAX, S</m:t>
            </m:r>
            <m:r>
              <m:rPr>
                <m:nor/>
              </m:rPr>
              <w:rPr>
                <w:rFonts w:ascii="Cambria Math"/>
                <w:color w:val="FF0000"/>
              </w:rPr>
              <m:t>-</m:t>
            </m:r>
            <m:r>
              <m:rPr>
                <m:nor/>
              </m:rPr>
              <w:rPr>
                <w:color w:val="FF0000"/>
              </w:rPr>
              <m:t>SSB</m:t>
            </m:r>
          </m:sub>
        </m:sSub>
      </m:oMath>
      <w:r w:rsidRPr="009E2DFA">
        <w:rPr>
          <w:color w:val="FF0000"/>
        </w:rPr>
        <w:t xml:space="preserve"> </w:t>
      </w:r>
      <w:r>
        <w:rPr>
          <w:color w:val="FF0000"/>
        </w:rPr>
        <w:t>is</w:t>
      </w:r>
      <w:r w:rsidRPr="009E2DFA">
        <w:rPr>
          <w:color w:val="FF0000"/>
        </w:rPr>
        <w:t xml:space="preserve"> defined in [8].</w:t>
      </w:r>
    </w:p>
    <w:p w14:paraId="316A5982" w14:textId="77777777" w:rsidR="00450825" w:rsidRDefault="00450825" w:rsidP="00450825">
      <w:pPr>
        <w:jc w:val="center"/>
        <w:rPr>
          <w:color w:val="FF0000"/>
          <w:lang w:val="en-US" w:eastAsia="zh-CN"/>
        </w:rPr>
      </w:pPr>
      <w:r>
        <w:rPr>
          <w:color w:val="FF0000"/>
          <w:lang w:val="en-US" w:eastAsia="zh-CN"/>
        </w:rPr>
        <w:t>----</w:t>
      </w:r>
      <w:r w:rsidRPr="00B71388">
        <w:rPr>
          <w:color w:val="FF0000"/>
          <w:lang w:val="en-US" w:eastAsia="zh-CN"/>
        </w:rPr>
        <w:t>------------------------------------------------</w:t>
      </w:r>
      <w:r>
        <w:rPr>
          <w:color w:val="FF0000"/>
          <w:lang w:val="en-US" w:eastAsia="zh-CN"/>
        </w:rPr>
        <w:t>end</w:t>
      </w:r>
      <w:r w:rsidRPr="00B71388">
        <w:rPr>
          <w:color w:val="FF0000"/>
          <w:lang w:val="en-US" w:eastAsia="zh-CN"/>
        </w:rPr>
        <w:t xml:space="preserve"> text proposal for 38.21</w:t>
      </w:r>
      <w:r>
        <w:rPr>
          <w:color w:val="FF0000"/>
          <w:lang w:val="en-US" w:eastAsia="zh-CN"/>
        </w:rPr>
        <w:t>3</w:t>
      </w:r>
      <w:r w:rsidRPr="00B71388">
        <w:rPr>
          <w:color w:val="FF0000"/>
          <w:lang w:val="en-US" w:eastAsia="zh-CN"/>
        </w:rPr>
        <w:t>------------------------------------------------</w:t>
      </w:r>
      <w:r>
        <w:rPr>
          <w:color w:val="FF0000"/>
          <w:lang w:val="en-US" w:eastAsia="zh-CN"/>
        </w:rPr>
        <w:t>----</w:t>
      </w:r>
    </w:p>
    <w:p w14:paraId="54530BE1" w14:textId="3E07A494" w:rsidR="00C12B80" w:rsidRDefault="00C12B80" w:rsidP="001C4001">
      <w:pPr>
        <w:jc w:val="both"/>
        <w:rPr>
          <w:lang w:val="en-US"/>
        </w:rPr>
      </w:pPr>
    </w:p>
    <w:p w14:paraId="0FD5D891" w14:textId="643706A6" w:rsidR="00C12B80" w:rsidRDefault="00C12B80" w:rsidP="00C12B80">
      <w:pPr>
        <w:jc w:val="both"/>
        <w:rPr>
          <w:color w:val="FF0000"/>
          <w:lang w:val="en-US" w:eastAsia="zh-CN"/>
        </w:rPr>
      </w:pPr>
      <w:r w:rsidRPr="003C6F03">
        <w:rPr>
          <w:b/>
          <w:bCs/>
        </w:rPr>
        <w:t xml:space="preserve">Proposal </w:t>
      </w:r>
      <w:r>
        <w:rPr>
          <w:b/>
          <w:bCs/>
        </w:rPr>
        <w:t>2</w:t>
      </w:r>
      <w:r>
        <w:t xml:space="preserve">: For TDD configuration indication: 3 bits indicate the period of TDD pattern, 8 bits indicate the number of uplink slots in the TDD pattern. </w:t>
      </w:r>
    </w:p>
    <w:p w14:paraId="5891E438" w14:textId="5E1A2290" w:rsidR="000E67F6" w:rsidRDefault="000E67F6" w:rsidP="000E67F6">
      <w:pPr>
        <w:jc w:val="both"/>
      </w:pPr>
      <w:r w:rsidRPr="003C6F03">
        <w:rPr>
          <w:b/>
          <w:bCs/>
        </w:rPr>
        <w:t xml:space="preserve">Proposal </w:t>
      </w:r>
      <w:r>
        <w:rPr>
          <w:b/>
          <w:bCs/>
        </w:rPr>
        <w:t>3</w:t>
      </w:r>
      <w:r>
        <w:t xml:space="preserve">: PSBCH DMRS sequence is initialized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oMath>
      <w:r>
        <w:t xml:space="preserve">; an OCC for the DMRS is determined based on </w:t>
      </w:r>
      <m:oMath>
        <m:sSubSup>
          <m:sSubSupPr>
            <m:ctrlPr>
              <w:rPr>
                <w:rFonts w:ascii="Cambria Math" w:hAnsi="Cambria Math"/>
                <w:i/>
                <w:lang w:val="en-US" w:eastAsia="zh-CN"/>
              </w:rPr>
            </m:ctrlPr>
          </m:sSubSupPr>
          <m:e>
            <m:r>
              <w:rPr>
                <w:rFonts w:ascii="Cambria Math" w:hAnsi="Cambria Math"/>
                <w:lang w:val="en-US" w:eastAsia="zh-CN"/>
              </w:rPr>
              <m:t>N</m:t>
            </m:r>
          </m:e>
          <m:sub>
            <m:r>
              <w:rPr>
                <w:rFonts w:ascii="Cambria Math" w:hAnsi="Cambria Math"/>
                <w:lang w:val="en-US" w:eastAsia="zh-CN"/>
              </w:rPr>
              <m:t>ID,2</m:t>
            </m:r>
          </m:sub>
          <m:sup>
            <m:r>
              <w:rPr>
                <w:rFonts w:ascii="Cambria Math" w:hAnsi="Cambria Math"/>
                <w:lang w:val="en-US" w:eastAsia="zh-CN"/>
              </w:rPr>
              <m:t>SL</m:t>
            </m:r>
          </m:sup>
        </m:sSubSup>
      </m:oMath>
      <w:r>
        <w:t>.</w:t>
      </w:r>
      <w:r w:rsidR="00DE6F96">
        <w:t xml:space="preserve"> Also proposed in [3]</w:t>
      </w:r>
    </w:p>
    <w:p w14:paraId="6FED2177" w14:textId="77777777" w:rsidR="000E67F6" w:rsidRDefault="000E67F6" w:rsidP="000E67F6">
      <w:pPr>
        <w:jc w:val="center"/>
        <w:rPr>
          <w:color w:val="FF0000"/>
          <w:lang w:val="en-US" w:eastAsia="zh-CN"/>
        </w:rPr>
      </w:pPr>
      <w:r>
        <w:rPr>
          <w:color w:val="FF0000"/>
          <w:lang w:val="en-US" w:eastAsia="zh-CN"/>
        </w:rPr>
        <w:t>----</w:t>
      </w:r>
      <w:r w:rsidRPr="00B71388">
        <w:rPr>
          <w:color w:val="FF0000"/>
          <w:lang w:val="en-US" w:eastAsia="zh-CN"/>
        </w:rPr>
        <w:t>------------------------------------------------begin text proposal for 38.211------------------------------------------------</w:t>
      </w:r>
      <w:r>
        <w:rPr>
          <w:color w:val="FF0000"/>
          <w:lang w:val="en-US" w:eastAsia="zh-CN"/>
        </w:rPr>
        <w:t>----</w:t>
      </w:r>
    </w:p>
    <w:p w14:paraId="7729CC5C" w14:textId="77777777" w:rsidR="000E67F6" w:rsidRPr="00B64E8B" w:rsidRDefault="000E67F6" w:rsidP="000E67F6">
      <w:pPr>
        <w:rPr>
          <w:rFonts w:ascii="Arial" w:hAnsi="Arial" w:cs="Arial"/>
          <w:sz w:val="22"/>
          <w:szCs w:val="22"/>
          <w:lang w:val="en-US" w:eastAsia="zh-CN"/>
        </w:rPr>
      </w:pPr>
      <w:r w:rsidRPr="00B64E8B">
        <w:rPr>
          <w:rFonts w:ascii="Arial" w:hAnsi="Arial" w:cs="Arial"/>
          <w:sz w:val="22"/>
          <w:szCs w:val="22"/>
          <w:lang w:val="en-US" w:eastAsia="zh-CN"/>
        </w:rPr>
        <w:t>8.4.1.4.1</w:t>
      </w:r>
      <w:r w:rsidRPr="00B64E8B">
        <w:rPr>
          <w:rFonts w:ascii="Arial" w:hAnsi="Arial" w:cs="Arial"/>
          <w:sz w:val="22"/>
          <w:szCs w:val="22"/>
          <w:lang w:val="en-US" w:eastAsia="zh-CN"/>
        </w:rPr>
        <w:tab/>
        <w:t>Sequence generation</w:t>
      </w:r>
    </w:p>
    <w:p w14:paraId="1991E8A0" w14:textId="77777777" w:rsidR="000E67F6" w:rsidRDefault="000E67F6" w:rsidP="000E67F6">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0D95F7B4" w14:textId="77777777" w:rsidR="000E67F6" w:rsidRDefault="000E67F6" w:rsidP="000E67F6">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m</m:t>
                  </m:r>
                  <m:r>
                    <m:rPr>
                      <m:sty m:val="p"/>
                    </m:rPr>
                    <w:rPr>
                      <w:rFonts w:ascii="Cambria Math" w:hAnsi="Cambria Math"/>
                    </w:rPr>
                    <m:t>+1</m:t>
                  </m:r>
                </m:e>
              </m:d>
            </m:e>
          </m:d>
        </m:oMath>
      </m:oMathPara>
    </w:p>
    <w:p w14:paraId="4D4C62FF" w14:textId="77777777" w:rsidR="000E67F6" w:rsidRDefault="000E67F6" w:rsidP="000E67F6">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w:t>
      </w:r>
      <w:r w:rsidRPr="004E6B63">
        <w:rPr>
          <w:strike/>
          <w:color w:val="FF0000"/>
        </w:rPr>
        <w:t>scrambling</w:t>
      </w:r>
      <w:r w:rsidRPr="004E6B63">
        <w:rPr>
          <w:color w:val="FF0000"/>
        </w:rPr>
        <w:t xml:space="preserve"> </w:t>
      </w:r>
      <w:r>
        <w:t xml:space="preserve">sequence generator shall be initialized at the start of each S-SS/PSBCH block occasion with </w:t>
      </w:r>
    </w:p>
    <w:p w14:paraId="067EA9BB" w14:textId="77777777" w:rsidR="000E67F6" w:rsidRPr="004E6B63" w:rsidRDefault="000E67F6" w:rsidP="000E67F6">
      <w:pPr>
        <w:pStyle w:val="EQ"/>
        <w:jc w:val="center"/>
        <w:rPr>
          <w:rFonts w:asciiTheme="minorHAnsi" w:eastAsiaTheme="minorEastAsia" w:hAnsiTheme="minorHAnsi" w:cstheme="minorBidi"/>
          <w:color w:val="FF0000"/>
          <w:sz w:val="22"/>
          <w:szCs w:val="22"/>
          <w:lang w:val="sv-SE"/>
        </w:rPr>
      </w:pPr>
      <w:r w:rsidRPr="004E6B63">
        <w:rPr>
          <w:rFonts w:asciiTheme="minorHAnsi" w:eastAsiaTheme="minorEastAsia" w:hAnsiTheme="minorHAnsi" w:cstheme="minorBidi"/>
          <w:color w:val="FF0000"/>
          <w:sz w:val="22"/>
          <w:szCs w:val="22"/>
          <w:lang w:val="sv-SE"/>
        </w:rPr>
        <w:t xml:space="preserve"> </w:t>
      </w:r>
      <m:oMath>
        <m:sSub>
          <m:sSubPr>
            <m:ctrlPr>
              <w:rPr>
                <w:rFonts w:ascii="Cambria Math" w:eastAsiaTheme="minorEastAsia" w:hAnsi="Cambria Math" w:cstheme="minorBidi"/>
                <w:i/>
                <w:color w:val="FF0000"/>
                <w:sz w:val="22"/>
                <w:szCs w:val="22"/>
                <w:lang w:val="sv-SE"/>
              </w:rPr>
            </m:ctrlPr>
          </m:sSubPr>
          <m:e>
            <m:r>
              <w:rPr>
                <w:rFonts w:ascii="Cambria Math" w:eastAsiaTheme="minorEastAsia" w:hAnsi="Cambria Math" w:cstheme="minorBidi"/>
                <w:color w:val="FF0000"/>
                <w:sz w:val="22"/>
                <w:szCs w:val="22"/>
                <w:lang w:val="sv-SE"/>
              </w:rPr>
              <m:t>c</m:t>
            </m:r>
          </m:e>
          <m:sub>
            <m:r>
              <w:rPr>
                <w:rFonts w:ascii="Cambria Math" w:eastAsiaTheme="minorEastAsia" w:hAnsi="Cambria Math" w:cstheme="minorBidi"/>
                <w:color w:val="FF0000"/>
                <w:sz w:val="22"/>
                <w:szCs w:val="22"/>
                <w:lang w:val="sv-SE"/>
              </w:rPr>
              <m:t>init</m:t>
            </m:r>
          </m:sub>
        </m:sSub>
        <m:r>
          <w:rPr>
            <w:rFonts w:ascii="Cambria Math" w:eastAsiaTheme="minorEastAsia" w:hAnsi="Cambria Math" w:cstheme="minorBidi"/>
            <w:color w:val="FF0000"/>
            <w:sz w:val="22"/>
            <w:szCs w:val="22"/>
            <w:lang w:val="sv-SE"/>
          </w:rPr>
          <m:t>=</m:t>
        </m:r>
        <m:sSubSup>
          <m:sSubSupPr>
            <m:ctrlPr>
              <w:rPr>
                <w:rFonts w:ascii="Cambria Math" w:eastAsiaTheme="minorEastAsia" w:hAnsi="Cambria Math" w:cstheme="minorBidi"/>
                <w:i/>
                <w:color w:val="FF0000"/>
                <w:sz w:val="22"/>
                <w:szCs w:val="22"/>
                <w:lang w:val="sv-SE"/>
              </w:rPr>
            </m:ctrlPr>
          </m:sSubSupPr>
          <m:e>
            <m:r>
              <w:rPr>
                <w:rFonts w:ascii="Cambria Math" w:eastAsiaTheme="minorEastAsia" w:hAnsi="Cambria Math" w:cstheme="minorBidi"/>
                <w:color w:val="FF0000"/>
                <w:sz w:val="22"/>
                <w:szCs w:val="22"/>
                <w:lang w:val="sv-SE"/>
              </w:rPr>
              <m:t>N</m:t>
            </m:r>
          </m:e>
          <m:sub>
            <m:r>
              <w:rPr>
                <w:rFonts w:ascii="Cambria Math" w:eastAsiaTheme="minorEastAsia" w:hAnsi="Cambria Math" w:cstheme="minorBidi"/>
                <w:color w:val="FF0000"/>
                <w:sz w:val="22"/>
                <w:szCs w:val="22"/>
                <w:lang w:val="sv-SE"/>
              </w:rPr>
              <m:t>ID,1</m:t>
            </m:r>
          </m:sub>
          <m:sup>
            <m:r>
              <w:rPr>
                <w:rFonts w:ascii="Cambria Math" w:eastAsiaTheme="minorEastAsia" w:hAnsi="Cambria Math" w:cstheme="minorBidi"/>
                <w:color w:val="FF0000"/>
                <w:sz w:val="22"/>
                <w:szCs w:val="22"/>
                <w:lang w:val="sv-SE"/>
              </w:rPr>
              <m:t>SL</m:t>
            </m:r>
          </m:sup>
        </m:sSubSup>
      </m:oMath>
    </w:p>
    <w:p w14:paraId="44421D49" w14:textId="77777777" w:rsidR="000E67F6" w:rsidRPr="004E6B63" w:rsidRDefault="000E67F6" w:rsidP="000E67F6">
      <w:pPr>
        <w:rPr>
          <w:color w:val="FF0000"/>
          <w:lang w:val="sv-SE"/>
        </w:rPr>
      </w:pPr>
      <w:r w:rsidRPr="004E6B63">
        <w:rPr>
          <w:color w:val="FF0000"/>
          <w:lang w:val="sv-SE"/>
        </w:rPr>
        <w:t xml:space="preserve">where </w:t>
      </w:r>
      <m:oMath>
        <m:sSubSup>
          <m:sSubSupPr>
            <m:ctrlPr>
              <w:rPr>
                <w:rFonts w:ascii="Cambria Math" w:hAnsi="Cambria Math"/>
                <w:i/>
                <w:color w:val="FF0000"/>
                <w:lang w:val="sv-SE"/>
              </w:rPr>
            </m:ctrlPr>
          </m:sSubSupPr>
          <m:e>
            <m:r>
              <w:rPr>
                <w:rFonts w:ascii="Cambria Math" w:hAnsi="Cambria Math"/>
                <w:color w:val="FF0000"/>
                <w:lang w:val="sv-SE"/>
              </w:rPr>
              <m:t>N</m:t>
            </m:r>
          </m:e>
          <m:sub>
            <m:r>
              <w:rPr>
                <w:rFonts w:ascii="Cambria Math" w:hAnsi="Cambria Math"/>
                <w:color w:val="FF0000"/>
                <w:lang w:val="sv-SE"/>
              </w:rPr>
              <m:t>ID,1</m:t>
            </m:r>
          </m:sub>
          <m:sup>
            <m:r>
              <w:rPr>
                <w:rFonts w:ascii="Cambria Math" w:hAnsi="Cambria Math"/>
                <w:color w:val="FF0000"/>
                <w:lang w:val="sv-SE"/>
              </w:rPr>
              <m:t>SL</m:t>
            </m:r>
          </m:sup>
        </m:sSubSup>
      </m:oMath>
      <w:r w:rsidRPr="004E6B63">
        <w:rPr>
          <w:color w:val="FF0000"/>
          <w:lang w:val="sv-SE"/>
        </w:rPr>
        <w:t xml:space="preserve"> is defined in subclause 8.4.2.1.</w:t>
      </w:r>
    </w:p>
    <w:p w14:paraId="376A55C2" w14:textId="289F50B0" w:rsidR="000E67F6" w:rsidRDefault="000E67F6" w:rsidP="000E67F6">
      <w:pPr>
        <w:jc w:val="center"/>
        <w:rPr>
          <w:color w:val="FF0000"/>
          <w:lang w:val="en-US" w:eastAsia="zh-CN"/>
        </w:rPr>
      </w:pPr>
      <w:r>
        <w:rPr>
          <w:color w:val="FF0000"/>
          <w:lang w:val="en-US" w:eastAsia="zh-CN"/>
        </w:rPr>
        <w:t>------</w:t>
      </w:r>
      <w:r w:rsidRPr="00B71388">
        <w:rPr>
          <w:color w:val="FF0000"/>
          <w:lang w:val="en-US" w:eastAsia="zh-CN"/>
        </w:rPr>
        <w:t>-----------------------------------------------</w:t>
      </w:r>
      <w:r>
        <w:rPr>
          <w:color w:val="FF0000"/>
          <w:lang w:val="en-US" w:eastAsia="zh-CN"/>
        </w:rPr>
        <w:t>end</w:t>
      </w:r>
      <w:r w:rsidRPr="00B71388">
        <w:rPr>
          <w:color w:val="FF0000"/>
          <w:lang w:val="en-US" w:eastAsia="zh-CN"/>
        </w:rPr>
        <w:t xml:space="preserve"> text proposal for 38.211</w:t>
      </w:r>
      <w:r>
        <w:rPr>
          <w:color w:val="FF0000"/>
          <w:lang w:val="en-US" w:eastAsia="zh-CN"/>
        </w:rPr>
        <w:t>----</w:t>
      </w:r>
      <w:r w:rsidRPr="00B71388">
        <w:rPr>
          <w:color w:val="FF0000"/>
          <w:lang w:val="en-US" w:eastAsia="zh-CN"/>
        </w:rPr>
        <w:t>-----------------------------------------------</w:t>
      </w:r>
      <w:r>
        <w:rPr>
          <w:color w:val="FF0000"/>
          <w:lang w:val="en-US" w:eastAsia="zh-CN"/>
        </w:rPr>
        <w:t>--</w:t>
      </w:r>
    </w:p>
    <w:p w14:paraId="7D56D0DA" w14:textId="77777777" w:rsidR="000E67F6" w:rsidRDefault="000E67F6" w:rsidP="000E67F6">
      <w:pPr>
        <w:jc w:val="center"/>
        <w:rPr>
          <w:color w:val="FF0000"/>
          <w:lang w:val="en-US" w:eastAsia="zh-CN"/>
        </w:rPr>
      </w:pPr>
      <w:r>
        <w:rPr>
          <w:color w:val="FF0000"/>
          <w:lang w:val="en-US" w:eastAsia="zh-CN"/>
        </w:rPr>
        <w:t>----</w:t>
      </w:r>
      <w:r w:rsidRPr="00B71388">
        <w:rPr>
          <w:color w:val="FF0000"/>
          <w:lang w:val="en-US" w:eastAsia="zh-CN"/>
        </w:rPr>
        <w:t>------------------------------------------------begin text proposal for 38.211------------------------------------------------</w:t>
      </w:r>
      <w:r>
        <w:rPr>
          <w:color w:val="FF0000"/>
          <w:lang w:val="en-US" w:eastAsia="zh-CN"/>
        </w:rPr>
        <w:t>----</w:t>
      </w:r>
    </w:p>
    <w:p w14:paraId="069729CC" w14:textId="77777777" w:rsidR="000E67F6" w:rsidRDefault="000E67F6" w:rsidP="000E67F6">
      <w:pPr>
        <w:rPr>
          <w:rFonts w:ascii="Arial" w:hAnsi="Arial" w:cs="Arial"/>
          <w:sz w:val="22"/>
          <w:szCs w:val="22"/>
          <w:lang w:val="en-US" w:eastAsia="zh-CN"/>
        </w:rPr>
      </w:pPr>
      <w:r w:rsidRPr="003A32D1">
        <w:rPr>
          <w:rFonts w:ascii="Arial" w:hAnsi="Arial" w:cs="Arial"/>
          <w:sz w:val="22"/>
          <w:szCs w:val="22"/>
          <w:lang w:val="en-US" w:eastAsia="zh-CN"/>
        </w:rPr>
        <w:t>8.4.3.1.3</w:t>
      </w:r>
      <w:r w:rsidRPr="003A32D1">
        <w:rPr>
          <w:rFonts w:ascii="Arial" w:hAnsi="Arial" w:cs="Arial"/>
          <w:sz w:val="22"/>
          <w:szCs w:val="22"/>
          <w:lang w:val="en-US" w:eastAsia="zh-CN"/>
        </w:rPr>
        <w:tab/>
        <w:t>Mapping of PSBCH and DM-RS within an S-SS/PSBCH block</w:t>
      </w:r>
    </w:p>
    <w:p w14:paraId="702B1F32" w14:textId="77777777" w:rsidR="000E67F6" w:rsidRPr="00862EE5" w:rsidRDefault="000E67F6" w:rsidP="000E67F6">
      <w:pPr>
        <w:jc w:val="center"/>
        <w:rPr>
          <w:color w:val="FF0000"/>
          <w:lang w:val="en-US" w:eastAsia="zh-CN"/>
        </w:rPr>
      </w:pPr>
      <w:r w:rsidRPr="00B71388">
        <w:rPr>
          <w:color w:val="FF0000"/>
          <w:lang w:val="en-US" w:eastAsia="zh-CN"/>
        </w:rPr>
        <w:t>&lt;&lt;&lt;unchanged text omitted&gt;&gt;&gt;</w:t>
      </w:r>
    </w:p>
    <w:p w14:paraId="4158A1D2" w14:textId="77777777" w:rsidR="000E67F6" w:rsidRDefault="000E67F6" w:rsidP="000E67F6">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XXX</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PSBCH</m:t>
            </m:r>
          </m:sub>
          <m:sup>
            <m:r>
              <m:rPr>
                <m:nor/>
              </m:rPr>
              <w:rPr>
                <w:rFonts w:ascii="Cambria Math" w:hAnsi="Cambria Math"/>
              </w:rPr>
              <m:t>DM-RS</m:t>
            </m:r>
          </m:sup>
        </m:sSubSup>
      </m:oMath>
      <w:r>
        <w:t xml:space="preserve"> to conform to the PSBCH power allocation specified in [5, TS 38.213], </w:t>
      </w:r>
      <w:r w:rsidRPr="004E6B63">
        <w:rPr>
          <w:color w:val="FF0000"/>
        </w:rPr>
        <w:t xml:space="preserve">scaled by a factor </w:t>
      </w:r>
      <m:oMath>
        <m:r>
          <w:rPr>
            <w:rFonts w:ascii="Cambria Math" w:hAnsi="Cambria Math"/>
            <w:color w:val="FF0000"/>
          </w:rPr>
          <m:t>w(k)</m:t>
        </m:r>
      </m:oMath>
      <w:r w:rsidRPr="004E6B63">
        <w:rPr>
          <w:color w:val="FF0000"/>
        </w:rPr>
        <w:t xml:space="preserve"> given in Table 8.4.3.1.3-1,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044DB6C" w14:textId="77777777" w:rsidR="000E67F6" w:rsidRPr="004E6B63" w:rsidRDefault="000E67F6" w:rsidP="000E67F6">
      <w:pPr>
        <w:jc w:val="center"/>
        <w:rPr>
          <w:color w:val="FF0000"/>
          <w:lang w:val="en-US" w:eastAsia="zh-CN"/>
        </w:rPr>
      </w:pPr>
      <w:r w:rsidRPr="004E6B63">
        <w:rPr>
          <w:color w:val="FF0000"/>
          <w:lang w:val="en-US" w:eastAsia="zh-CN"/>
        </w:rPr>
        <w:lastRenderedPageBreak/>
        <w:t xml:space="preserve">Table 8.4.3.1.3-1: </w:t>
      </w:r>
      <w:r w:rsidRPr="004E6B63">
        <w:rPr>
          <w:color w:val="FF0000"/>
        </w:rPr>
        <w:t>Parameters for PSBCH DM-RS</w:t>
      </w:r>
    </w:p>
    <w:tbl>
      <w:tblPr>
        <w:tblStyle w:val="TableGrid"/>
        <w:tblW w:w="0" w:type="auto"/>
        <w:jc w:val="center"/>
        <w:tblLook w:val="04A0" w:firstRow="1" w:lastRow="0" w:firstColumn="1" w:lastColumn="0" w:noHBand="0" w:noVBand="1"/>
      </w:tblPr>
      <w:tblGrid>
        <w:gridCol w:w="2337"/>
        <w:gridCol w:w="2337"/>
        <w:gridCol w:w="2338"/>
      </w:tblGrid>
      <w:tr w:rsidR="000E67F6" w:rsidRPr="004E6B63" w14:paraId="7A6D7EF5" w14:textId="77777777" w:rsidTr="00CB5045">
        <w:trPr>
          <w:jc w:val="center"/>
        </w:trPr>
        <w:tc>
          <w:tcPr>
            <w:tcW w:w="2337" w:type="dxa"/>
            <w:vMerge w:val="restart"/>
          </w:tcPr>
          <w:p w14:paraId="6CA26173" w14:textId="77777777" w:rsidR="000E67F6" w:rsidRPr="004E6B63" w:rsidRDefault="000E67F6" w:rsidP="00CB5045">
            <w:pPr>
              <w:jc w:val="center"/>
              <w:rPr>
                <w:color w:val="FF0000"/>
              </w:rPr>
            </w:pPr>
            <m:oMathPara>
              <m:oMath>
                <m:sSubSup>
                  <m:sSubSupPr>
                    <m:ctrlPr>
                      <w:rPr>
                        <w:rFonts w:ascii="Cambria Math" w:hAnsi="Cambria Math"/>
                        <w:i/>
                        <w:color w:val="FF0000"/>
                      </w:rPr>
                    </m:ctrlPr>
                  </m:sSubSupPr>
                  <m:e>
                    <m:r>
                      <w:rPr>
                        <w:rFonts w:ascii="Cambria Math" w:hAnsi="Cambria Math"/>
                        <w:color w:val="FF0000"/>
                      </w:rPr>
                      <m:t>N</m:t>
                    </m:r>
                  </m:e>
                  <m:sub>
                    <m:r>
                      <w:rPr>
                        <w:rFonts w:ascii="Cambria Math" w:hAnsi="Cambria Math"/>
                        <w:color w:val="FF0000"/>
                      </w:rPr>
                      <m:t>ID,2</m:t>
                    </m:r>
                  </m:sub>
                  <m:sup>
                    <m:r>
                      <w:rPr>
                        <w:rFonts w:ascii="Cambria Math" w:hAnsi="Cambria Math"/>
                        <w:color w:val="FF0000"/>
                      </w:rPr>
                      <m:t>SL</m:t>
                    </m:r>
                  </m:sup>
                </m:sSubSup>
              </m:oMath>
            </m:oMathPara>
          </w:p>
        </w:tc>
        <w:tc>
          <w:tcPr>
            <w:tcW w:w="4675" w:type="dxa"/>
            <w:gridSpan w:val="2"/>
            <w:tcBorders>
              <w:bottom w:val="nil"/>
            </w:tcBorders>
          </w:tcPr>
          <w:p w14:paraId="2C8160DB" w14:textId="77777777" w:rsidR="000E67F6" w:rsidRPr="004E6B63" w:rsidRDefault="000E67F6" w:rsidP="00CB5045">
            <w:pPr>
              <w:rPr>
                <w:color w:val="FF0000"/>
              </w:rPr>
            </w:pPr>
            <m:oMathPara>
              <m:oMath>
                <m:r>
                  <w:rPr>
                    <w:rFonts w:ascii="Cambria Math" w:hAnsi="Cambria Math"/>
                    <w:color w:val="FF0000"/>
                  </w:rPr>
                  <m:t>w(k)</m:t>
                </m:r>
              </m:oMath>
            </m:oMathPara>
          </w:p>
        </w:tc>
      </w:tr>
      <w:tr w:rsidR="000E67F6" w:rsidRPr="004E6B63" w14:paraId="0A4D7FB9" w14:textId="77777777" w:rsidTr="00CB5045">
        <w:trPr>
          <w:jc w:val="center"/>
        </w:trPr>
        <w:tc>
          <w:tcPr>
            <w:tcW w:w="2337" w:type="dxa"/>
            <w:vMerge/>
          </w:tcPr>
          <w:p w14:paraId="55AC6F32" w14:textId="77777777" w:rsidR="000E67F6" w:rsidRPr="004E6B63" w:rsidRDefault="000E67F6" w:rsidP="00CB5045">
            <w:pPr>
              <w:rPr>
                <w:color w:val="FF0000"/>
              </w:rPr>
            </w:pPr>
          </w:p>
        </w:tc>
        <w:tc>
          <w:tcPr>
            <w:tcW w:w="2337" w:type="dxa"/>
            <w:tcBorders>
              <w:top w:val="nil"/>
            </w:tcBorders>
          </w:tcPr>
          <w:p w14:paraId="5332A41C" w14:textId="77777777" w:rsidR="000E67F6" w:rsidRPr="004E6B63" w:rsidRDefault="000E67F6" w:rsidP="00CB5045">
            <w:pPr>
              <w:rPr>
                <w:color w:val="FF0000"/>
              </w:rPr>
            </w:pPr>
            <m:oMathPara>
              <m:oMath>
                <m:r>
                  <w:rPr>
                    <w:rFonts w:ascii="Cambria Math" w:hAnsi="Cambria Math"/>
                    <w:color w:val="FF0000"/>
                  </w:rPr>
                  <m:t xml:space="preserve">(k/4) </m:t>
                </m:r>
                <m:r>
                  <m:rPr>
                    <m:sty m:val="p"/>
                  </m:rPr>
                  <w:rPr>
                    <w:rFonts w:ascii="Cambria Math" w:hAnsi="Cambria Math"/>
                    <w:color w:val="FF0000"/>
                  </w:rPr>
                  <m:t>mod</m:t>
                </m:r>
                <m:r>
                  <w:rPr>
                    <w:rFonts w:ascii="Cambria Math" w:hAnsi="Cambria Math"/>
                    <w:color w:val="FF0000"/>
                  </w:rPr>
                  <m:t xml:space="preserve"> 2=0</m:t>
                </m:r>
              </m:oMath>
            </m:oMathPara>
          </w:p>
        </w:tc>
        <w:tc>
          <w:tcPr>
            <w:tcW w:w="2338" w:type="dxa"/>
            <w:tcBorders>
              <w:top w:val="nil"/>
            </w:tcBorders>
          </w:tcPr>
          <w:p w14:paraId="58CEA2EF" w14:textId="77777777" w:rsidR="000E67F6" w:rsidRPr="004E6B63" w:rsidRDefault="000E67F6" w:rsidP="00CB5045">
            <w:pPr>
              <w:rPr>
                <w:color w:val="FF0000"/>
              </w:rPr>
            </w:pPr>
            <m:oMathPara>
              <m:oMath>
                <m:r>
                  <w:rPr>
                    <w:rFonts w:ascii="Cambria Math" w:hAnsi="Cambria Math"/>
                    <w:color w:val="FF0000"/>
                  </w:rPr>
                  <m:t xml:space="preserve">(k/4) </m:t>
                </m:r>
                <m:r>
                  <m:rPr>
                    <m:sty m:val="p"/>
                  </m:rPr>
                  <w:rPr>
                    <w:rFonts w:ascii="Cambria Math" w:hAnsi="Cambria Math"/>
                    <w:color w:val="FF0000"/>
                  </w:rPr>
                  <m:t>mod</m:t>
                </m:r>
                <m:r>
                  <w:rPr>
                    <w:rFonts w:ascii="Cambria Math" w:hAnsi="Cambria Math"/>
                    <w:color w:val="FF0000"/>
                  </w:rPr>
                  <m:t xml:space="preserve"> 2=1</m:t>
                </m:r>
              </m:oMath>
            </m:oMathPara>
          </w:p>
        </w:tc>
      </w:tr>
      <w:tr w:rsidR="000E67F6" w:rsidRPr="004E6B63" w14:paraId="5EC67D22" w14:textId="77777777" w:rsidTr="00CB5045">
        <w:trPr>
          <w:jc w:val="center"/>
        </w:trPr>
        <w:tc>
          <w:tcPr>
            <w:tcW w:w="2337" w:type="dxa"/>
          </w:tcPr>
          <w:p w14:paraId="5A2987F7" w14:textId="77777777" w:rsidR="000E67F6" w:rsidRPr="004E6B63" w:rsidRDefault="000E67F6" w:rsidP="00CB5045">
            <w:pPr>
              <w:jc w:val="center"/>
              <w:rPr>
                <w:color w:val="FF0000"/>
              </w:rPr>
            </w:pPr>
            <w:r w:rsidRPr="004E6B63">
              <w:rPr>
                <w:color w:val="FF0000"/>
              </w:rPr>
              <w:t>0</w:t>
            </w:r>
          </w:p>
        </w:tc>
        <w:tc>
          <w:tcPr>
            <w:tcW w:w="2337" w:type="dxa"/>
          </w:tcPr>
          <w:p w14:paraId="0651EB92" w14:textId="77777777" w:rsidR="000E67F6" w:rsidRPr="004E6B63" w:rsidRDefault="000E67F6" w:rsidP="00CB5045">
            <w:pPr>
              <w:jc w:val="center"/>
              <w:rPr>
                <w:color w:val="FF0000"/>
              </w:rPr>
            </w:pPr>
            <w:r w:rsidRPr="004E6B63">
              <w:rPr>
                <w:color w:val="FF0000"/>
              </w:rPr>
              <w:t>1</w:t>
            </w:r>
          </w:p>
        </w:tc>
        <w:tc>
          <w:tcPr>
            <w:tcW w:w="2338" w:type="dxa"/>
          </w:tcPr>
          <w:p w14:paraId="0FC6F58B" w14:textId="77777777" w:rsidR="000E67F6" w:rsidRPr="004E6B63" w:rsidRDefault="000E67F6" w:rsidP="00CB5045">
            <w:pPr>
              <w:jc w:val="center"/>
              <w:rPr>
                <w:color w:val="FF0000"/>
              </w:rPr>
            </w:pPr>
            <w:r w:rsidRPr="004E6B63">
              <w:rPr>
                <w:color w:val="FF0000"/>
              </w:rPr>
              <w:t>1</w:t>
            </w:r>
          </w:p>
        </w:tc>
      </w:tr>
      <w:tr w:rsidR="000E67F6" w:rsidRPr="004E6B63" w14:paraId="3DE4448E" w14:textId="77777777" w:rsidTr="00CB5045">
        <w:trPr>
          <w:jc w:val="center"/>
        </w:trPr>
        <w:tc>
          <w:tcPr>
            <w:tcW w:w="2337" w:type="dxa"/>
          </w:tcPr>
          <w:p w14:paraId="7FBB5E8F" w14:textId="77777777" w:rsidR="000E67F6" w:rsidRPr="004E6B63" w:rsidRDefault="000E67F6" w:rsidP="00CB5045">
            <w:pPr>
              <w:jc w:val="center"/>
              <w:rPr>
                <w:color w:val="FF0000"/>
              </w:rPr>
            </w:pPr>
            <w:r w:rsidRPr="004E6B63">
              <w:rPr>
                <w:color w:val="FF0000"/>
              </w:rPr>
              <w:t>1</w:t>
            </w:r>
          </w:p>
        </w:tc>
        <w:tc>
          <w:tcPr>
            <w:tcW w:w="2337" w:type="dxa"/>
          </w:tcPr>
          <w:p w14:paraId="522792A7" w14:textId="77777777" w:rsidR="000E67F6" w:rsidRPr="004E6B63" w:rsidRDefault="000E67F6" w:rsidP="00CB5045">
            <w:pPr>
              <w:jc w:val="center"/>
              <w:rPr>
                <w:color w:val="FF0000"/>
              </w:rPr>
            </w:pPr>
            <w:r w:rsidRPr="004E6B63">
              <w:rPr>
                <w:color w:val="FF0000"/>
              </w:rPr>
              <w:t>1</w:t>
            </w:r>
          </w:p>
        </w:tc>
        <w:tc>
          <w:tcPr>
            <w:tcW w:w="2338" w:type="dxa"/>
          </w:tcPr>
          <w:p w14:paraId="5331F080" w14:textId="77777777" w:rsidR="000E67F6" w:rsidRPr="004E6B63" w:rsidRDefault="000E67F6" w:rsidP="00CB5045">
            <w:pPr>
              <w:jc w:val="center"/>
              <w:rPr>
                <w:color w:val="FF0000"/>
              </w:rPr>
            </w:pPr>
            <w:r w:rsidRPr="004E6B63">
              <w:rPr>
                <w:color w:val="FF0000"/>
              </w:rPr>
              <w:t>-1</w:t>
            </w:r>
          </w:p>
        </w:tc>
      </w:tr>
    </w:tbl>
    <w:p w14:paraId="7926BE32" w14:textId="77777777" w:rsidR="000E67F6" w:rsidRDefault="000E67F6" w:rsidP="000E67F6">
      <w:pPr>
        <w:jc w:val="center"/>
        <w:rPr>
          <w:color w:val="FF0000"/>
          <w:lang w:val="en-US" w:eastAsia="zh-CN"/>
        </w:rPr>
      </w:pPr>
      <w:r>
        <w:rPr>
          <w:color w:val="FF0000"/>
          <w:lang w:val="en-US" w:eastAsia="zh-CN"/>
        </w:rPr>
        <w:t>------</w:t>
      </w:r>
      <w:r w:rsidRPr="00B71388">
        <w:rPr>
          <w:color w:val="FF0000"/>
          <w:lang w:val="en-US" w:eastAsia="zh-CN"/>
        </w:rPr>
        <w:t>-----------------------------------------------</w:t>
      </w:r>
      <w:r>
        <w:rPr>
          <w:color w:val="FF0000"/>
          <w:lang w:val="en-US" w:eastAsia="zh-CN"/>
        </w:rPr>
        <w:t>end</w:t>
      </w:r>
      <w:r w:rsidRPr="00B71388">
        <w:rPr>
          <w:color w:val="FF0000"/>
          <w:lang w:val="en-US" w:eastAsia="zh-CN"/>
        </w:rPr>
        <w:t xml:space="preserve"> text proposal for 38.211</w:t>
      </w:r>
      <w:r>
        <w:rPr>
          <w:color w:val="FF0000"/>
          <w:lang w:val="en-US" w:eastAsia="zh-CN"/>
        </w:rPr>
        <w:t>----</w:t>
      </w:r>
      <w:r w:rsidRPr="00B71388">
        <w:rPr>
          <w:color w:val="FF0000"/>
          <w:lang w:val="en-US" w:eastAsia="zh-CN"/>
        </w:rPr>
        <w:t>-----------------------------------------------</w:t>
      </w:r>
      <w:r>
        <w:rPr>
          <w:color w:val="FF0000"/>
          <w:lang w:val="en-US" w:eastAsia="zh-CN"/>
        </w:rPr>
        <w:t>--</w:t>
      </w:r>
    </w:p>
    <w:p w14:paraId="77C71A9A" w14:textId="77777777" w:rsidR="00C12B80" w:rsidRDefault="00C12B80" w:rsidP="00C12B80">
      <w:pPr>
        <w:jc w:val="both"/>
        <w:rPr>
          <w:lang w:val="en-US"/>
        </w:rPr>
      </w:pPr>
      <w:r w:rsidRPr="00FE774C">
        <w:rPr>
          <w:b/>
          <w:bCs/>
          <w:lang w:val="en-US"/>
        </w:rPr>
        <w:t xml:space="preserve">Proposal </w:t>
      </w:r>
      <w:r>
        <w:rPr>
          <w:b/>
          <w:bCs/>
          <w:lang w:val="en-US"/>
        </w:rPr>
        <w:t>4</w:t>
      </w:r>
      <w:r>
        <w:rPr>
          <w:lang w:val="en-US"/>
        </w:rPr>
        <w:t>: No QCL defined for S-SSB transmissions.</w:t>
      </w:r>
    </w:p>
    <w:p w14:paraId="4C5419F7" w14:textId="77777777" w:rsidR="00963527" w:rsidRPr="00BA4E50" w:rsidRDefault="00963527" w:rsidP="00963527">
      <w:pPr>
        <w:pStyle w:val="Heading1"/>
        <w:numPr>
          <w:ilvl w:val="0"/>
          <w:numId w:val="1"/>
        </w:numPr>
        <w:jc w:val="both"/>
        <w:rPr>
          <w:rFonts w:ascii="Times New Roman" w:hAnsi="Times New Roman"/>
          <w:lang w:val="en-US"/>
        </w:rPr>
      </w:pPr>
      <w:r w:rsidRPr="00BA4E50">
        <w:rPr>
          <w:rFonts w:ascii="Times New Roman" w:hAnsi="Times New Roman"/>
          <w:lang w:val="en-US"/>
        </w:rPr>
        <w:t>References</w:t>
      </w:r>
    </w:p>
    <w:p w14:paraId="54C12C08" w14:textId="2E382CED" w:rsidR="00963527" w:rsidRDefault="00963527" w:rsidP="00963527">
      <w:pPr>
        <w:jc w:val="both"/>
        <w:rPr>
          <w:lang w:val="en-US"/>
        </w:rPr>
      </w:pPr>
      <w:r w:rsidRPr="00BA4E50">
        <w:rPr>
          <w:lang w:val="en-US"/>
        </w:rPr>
        <w:t>[</w:t>
      </w:r>
      <w:r w:rsidR="001C4001">
        <w:rPr>
          <w:lang w:val="en-US"/>
        </w:rPr>
        <w:t>1</w:t>
      </w:r>
      <w:r w:rsidRPr="00BA4E50">
        <w:rPr>
          <w:lang w:val="en-US"/>
        </w:rPr>
        <w:t>]. R</w:t>
      </w:r>
      <w:r w:rsidR="001C4001">
        <w:rPr>
          <w:lang w:val="en-US"/>
        </w:rPr>
        <w:t>P</w:t>
      </w:r>
      <w:r w:rsidRPr="00BA4E50">
        <w:rPr>
          <w:lang w:val="en-US"/>
        </w:rPr>
        <w:t>-19</w:t>
      </w:r>
      <w:r w:rsidR="001C4001">
        <w:rPr>
          <w:lang w:val="en-US"/>
        </w:rPr>
        <w:t>3198</w:t>
      </w:r>
      <w:r w:rsidRPr="00BA4E50">
        <w:rPr>
          <w:lang w:val="en-US"/>
        </w:rPr>
        <w:t>, “</w:t>
      </w:r>
      <w:r w:rsidR="001C4001" w:rsidRPr="001C4001">
        <w:rPr>
          <w:lang w:val="en-US"/>
        </w:rPr>
        <w:t>Task list for 5G V2X in RAN1#100</w:t>
      </w:r>
      <w:r w:rsidRPr="00BA4E50">
        <w:rPr>
          <w:lang w:val="en-US"/>
        </w:rPr>
        <w:t xml:space="preserve">,” </w:t>
      </w:r>
      <w:r w:rsidR="001C4001">
        <w:rPr>
          <w:lang w:val="en-US"/>
        </w:rPr>
        <w:t>LGE,</w:t>
      </w:r>
      <w:r w:rsidRPr="00BA4E50">
        <w:rPr>
          <w:lang w:val="en-US"/>
        </w:rPr>
        <w:t xml:space="preserve"> 3GPP RAN #</w:t>
      </w:r>
      <w:r w:rsidR="001C4001">
        <w:rPr>
          <w:lang w:val="en-US"/>
        </w:rPr>
        <w:t>86</w:t>
      </w:r>
      <w:r w:rsidRPr="00BA4E50">
        <w:rPr>
          <w:lang w:val="en-US"/>
        </w:rPr>
        <w:t>.</w:t>
      </w:r>
    </w:p>
    <w:p w14:paraId="3C203C91" w14:textId="26F0DE02" w:rsidR="008353E1" w:rsidRDefault="008353E1" w:rsidP="00963527">
      <w:pPr>
        <w:jc w:val="both"/>
        <w:rPr>
          <w:lang w:val="en-US"/>
        </w:rPr>
      </w:pPr>
      <w:r>
        <w:rPr>
          <w:lang w:val="en-US"/>
        </w:rPr>
        <w:t xml:space="preserve">[2]. </w:t>
      </w:r>
      <w:r w:rsidRPr="008353E1">
        <w:rPr>
          <w:lang w:val="en-US"/>
        </w:rPr>
        <w:t>R1-2000964</w:t>
      </w:r>
      <w:r>
        <w:rPr>
          <w:lang w:val="en-US"/>
        </w:rPr>
        <w:t>, “</w:t>
      </w:r>
      <w:r w:rsidRPr="008353E1">
        <w:rPr>
          <w:lang w:val="en-US"/>
        </w:rPr>
        <w:t>Synchronization mechanism enhanc</w:t>
      </w:r>
      <w:r>
        <w:rPr>
          <w:lang w:val="en-US"/>
        </w:rPr>
        <w:t>e</w:t>
      </w:r>
      <w:r w:rsidRPr="008353E1">
        <w:rPr>
          <w:lang w:val="en-US"/>
        </w:rPr>
        <w:t>ment for cluster merge</w:t>
      </w:r>
      <w:r>
        <w:rPr>
          <w:lang w:val="en-US"/>
        </w:rPr>
        <w:t>”, Qualcomm</w:t>
      </w:r>
      <w:r w:rsidR="004E6B63">
        <w:rPr>
          <w:lang w:val="en-US"/>
        </w:rPr>
        <w:t>, 3GPP RAN #100-e.</w:t>
      </w:r>
    </w:p>
    <w:p w14:paraId="0181C0BB" w14:textId="62E99E40" w:rsidR="000E67F6" w:rsidRDefault="000E67F6" w:rsidP="00963527">
      <w:pPr>
        <w:jc w:val="both"/>
        <w:rPr>
          <w:lang w:val="en-US"/>
        </w:rPr>
      </w:pPr>
      <w:r>
        <w:rPr>
          <w:lang w:val="en-US"/>
        </w:rPr>
        <w:t>[3]. R1-2000962, “</w:t>
      </w:r>
      <w:r w:rsidRPr="000E67F6">
        <w:rPr>
          <w:lang w:val="en-US"/>
        </w:rPr>
        <w:t>Considerations on Physical Layer aspects of NR V2X</w:t>
      </w:r>
      <w:r>
        <w:rPr>
          <w:lang w:val="en-US"/>
        </w:rPr>
        <w:t>”,</w:t>
      </w:r>
      <w:r w:rsidRPr="000E67F6">
        <w:rPr>
          <w:lang w:val="en-US"/>
        </w:rPr>
        <w:t xml:space="preserve"> </w:t>
      </w:r>
      <w:r>
        <w:rPr>
          <w:lang w:val="en-US"/>
        </w:rPr>
        <w:t>Qualcomm, 3GPP RAN #100-e</w:t>
      </w:r>
      <w:r>
        <w:rPr>
          <w:lang w:val="en-US"/>
        </w:rPr>
        <w:t>.</w:t>
      </w:r>
    </w:p>
    <w:p w14:paraId="5FF8AA82" w14:textId="61B2327D" w:rsidR="00FD1A0E" w:rsidRDefault="00FD1A0E">
      <w:pPr>
        <w:spacing w:after="160" w:line="259" w:lineRule="auto"/>
        <w:rPr>
          <w:lang w:val="en-US"/>
        </w:rPr>
      </w:pPr>
      <w:r>
        <w:rPr>
          <w:lang w:val="en-US"/>
        </w:rPr>
        <w:br w:type="page"/>
      </w:r>
    </w:p>
    <w:p w14:paraId="3C569E5C" w14:textId="76B654F6" w:rsidR="00FD1A0E" w:rsidRPr="00BA4E50" w:rsidRDefault="00FD1A0E" w:rsidP="00FD1A0E">
      <w:pPr>
        <w:pStyle w:val="Heading1"/>
        <w:numPr>
          <w:ilvl w:val="0"/>
          <w:numId w:val="1"/>
        </w:numPr>
        <w:jc w:val="both"/>
        <w:rPr>
          <w:rFonts w:ascii="Times New Roman" w:hAnsi="Times New Roman"/>
          <w:lang w:val="en-US"/>
        </w:rPr>
      </w:pPr>
      <w:r>
        <w:rPr>
          <w:rFonts w:ascii="Times New Roman" w:hAnsi="Times New Roman"/>
          <w:lang w:val="en-US"/>
        </w:rPr>
        <w:lastRenderedPageBreak/>
        <w:t>Appendix – GNSS coverage drop procedure</w:t>
      </w:r>
    </w:p>
    <w:p w14:paraId="18ED7381" w14:textId="7A7AEDFF" w:rsidR="00FD1A0E" w:rsidRDefault="00FD1A0E" w:rsidP="00FD1A0E">
      <w:pPr>
        <w:jc w:val="both"/>
        <w:rPr>
          <w:lang w:eastAsia="zh-CN"/>
        </w:rPr>
      </w:pPr>
      <w:r>
        <w:rPr>
          <w:lang w:eastAsia="zh-CN"/>
        </w:rPr>
        <w:t xml:space="preserve">The simulations are for urban drop. In the drop, we additionally model GNSS coverage areas as hotspots in the drop where we assume the GNSS coverage is available. Each GNSS hotspot is modelled as circular geographical areas with random radius of </w:t>
      </w:r>
      <w:r w:rsidR="00DD3620">
        <w:rPr>
          <w:lang w:eastAsia="zh-CN"/>
        </w:rPr>
        <w:t>125m</w:t>
      </w:r>
      <w:r>
        <w:rPr>
          <w:lang w:eastAsia="zh-CN"/>
        </w:rPr>
        <w:t xml:space="preserve"> and centre is dropped uniformly with the geographical area of the drop (as depicted in Fig. </w:t>
      </w:r>
      <w:r w:rsidR="00DD3620">
        <w:rPr>
          <w:lang w:eastAsia="zh-CN"/>
        </w:rPr>
        <w:t>9</w:t>
      </w:r>
      <w:r>
        <w:rPr>
          <w:lang w:eastAsia="zh-CN"/>
        </w:rPr>
        <w:t xml:space="preserve">.1). The number of hotspots is varied as a parameter to model different densities of UEs that are in GNSS coverage.  </w:t>
      </w:r>
    </w:p>
    <w:p w14:paraId="6874D16F" w14:textId="77777777" w:rsidR="00FD1A0E" w:rsidRDefault="00FD1A0E" w:rsidP="00FD1A0E">
      <w:pPr>
        <w:jc w:val="both"/>
        <w:rPr>
          <w:lang w:eastAsia="zh-CN"/>
        </w:rPr>
      </w:pPr>
      <w:r>
        <w:rPr>
          <w:lang w:eastAsia="zh-CN"/>
        </w:rPr>
        <w:t xml:space="preserve">If the UE is within the GNSS coverage area, then UE is declared to synchronized to GNSS. If UE is outside the GNSS coverage area, then the UE is assumed to not have GNSS coverage and the oscillator (XO) will be drifting as per the XO drift model. Actual mobility of the UEs is simulated, and thus the coverage state of a UE will (may) change over the simulation time such that it may be in GNSS coverage area at certain point in time and may loss the GNSS coverage and have its oscillator drifting. </w:t>
      </w:r>
    </w:p>
    <w:p w14:paraId="64938AA7" w14:textId="77777777" w:rsidR="00FD1A0E" w:rsidRDefault="00FD1A0E" w:rsidP="00FD1A0E">
      <w:pPr>
        <w:keepNext/>
        <w:jc w:val="center"/>
      </w:pPr>
      <w:r>
        <w:object w:dxaOrig="7759" w:dyaOrig="9190" w14:anchorId="390A9A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2pt;height:4in" o:ole="">
            <v:imagedata r:id="rId15" o:title=""/>
          </v:shape>
          <o:OLEObject Type="Embed" ProgID="Visio.Drawing.11" ShapeID="_x0000_i1025" DrawAspect="Content" ObjectID="_1643238117" r:id="rId16"/>
        </w:object>
      </w:r>
    </w:p>
    <w:p w14:paraId="0B3B2820" w14:textId="1DD711CC" w:rsidR="00FD1A0E" w:rsidRPr="00B1675A" w:rsidRDefault="00FD1A0E" w:rsidP="00FD1A0E">
      <w:pPr>
        <w:jc w:val="center"/>
        <w:rPr>
          <w:sz w:val="18"/>
          <w:szCs w:val="18"/>
        </w:rPr>
      </w:pPr>
      <w:r w:rsidRPr="00B1675A">
        <w:rPr>
          <w:sz w:val="18"/>
          <w:szCs w:val="18"/>
        </w:rPr>
        <w:t xml:space="preserve">Fig. </w:t>
      </w:r>
      <w:r>
        <w:rPr>
          <w:sz w:val="18"/>
          <w:szCs w:val="18"/>
        </w:rPr>
        <w:t>9</w:t>
      </w:r>
      <w:r w:rsidRPr="00B1675A">
        <w:rPr>
          <w:sz w:val="18"/>
          <w:szCs w:val="18"/>
        </w:rPr>
        <w:t>.1: Modelling of GNSS coverage areas within the Urban drop</w:t>
      </w:r>
    </w:p>
    <w:p w14:paraId="0C47C985" w14:textId="77777777" w:rsidR="00FD1A0E" w:rsidRPr="00BA4E50" w:rsidRDefault="00FD1A0E" w:rsidP="00963527">
      <w:pPr>
        <w:jc w:val="both"/>
        <w:rPr>
          <w:lang w:val="en-US"/>
        </w:rPr>
      </w:pPr>
    </w:p>
    <w:sectPr w:rsidR="00FD1A0E" w:rsidRPr="00BA4E5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19CD65" w14:textId="77777777" w:rsidR="00E70FC2" w:rsidRDefault="00E70FC2" w:rsidP="00963527">
      <w:pPr>
        <w:spacing w:after="0"/>
      </w:pPr>
      <w:r>
        <w:separator/>
      </w:r>
    </w:p>
  </w:endnote>
  <w:endnote w:type="continuationSeparator" w:id="0">
    <w:p w14:paraId="239919B3" w14:textId="77777777" w:rsidR="00E70FC2" w:rsidRDefault="00E70FC2" w:rsidP="00963527">
      <w:pPr>
        <w:spacing w:after="0"/>
      </w:pPr>
      <w:r>
        <w:continuationSeparator/>
      </w:r>
    </w:p>
  </w:endnote>
  <w:endnote w:type="continuationNotice" w:id="1">
    <w:p w14:paraId="3D8CFD83" w14:textId="77777777" w:rsidR="00757C61" w:rsidRDefault="00757C6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Arial">
    <w:altName w:val="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F1A55B" w14:textId="77777777" w:rsidR="00E70FC2" w:rsidRDefault="00E70FC2" w:rsidP="00963527">
      <w:pPr>
        <w:spacing w:after="0"/>
      </w:pPr>
      <w:r>
        <w:separator/>
      </w:r>
    </w:p>
  </w:footnote>
  <w:footnote w:type="continuationSeparator" w:id="0">
    <w:p w14:paraId="178C60C0" w14:textId="77777777" w:rsidR="00E70FC2" w:rsidRDefault="00E70FC2" w:rsidP="00963527">
      <w:pPr>
        <w:spacing w:after="0"/>
      </w:pPr>
      <w:r>
        <w:continuationSeparator/>
      </w:r>
    </w:p>
  </w:footnote>
  <w:footnote w:type="continuationNotice" w:id="1">
    <w:p w14:paraId="01CAC5EE" w14:textId="77777777" w:rsidR="00757C61" w:rsidRDefault="00757C6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8874AB"/>
    <w:multiLevelType w:val="hybridMultilevel"/>
    <w:tmpl w:val="E88AA498"/>
    <w:lvl w:ilvl="0" w:tplc="276A93D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BF7A13"/>
    <w:multiLevelType w:val="hybridMultilevel"/>
    <w:tmpl w:val="EF229C2E"/>
    <w:lvl w:ilvl="0" w:tplc="0409000F">
      <w:start w:val="1"/>
      <w:numFmt w:val="decimal"/>
      <w:lvlText w:val="%1."/>
      <w:lvlJc w:val="left"/>
      <w:pPr>
        <w:ind w:left="400" w:hanging="400"/>
      </w:pPr>
      <w:rPr>
        <w:rFonts w:hint="default"/>
      </w:rPr>
    </w:lvl>
    <w:lvl w:ilvl="1" w:tplc="04090009">
      <w:start w:val="1"/>
      <w:numFmt w:val="bullet"/>
      <w:lvlText w:val=""/>
      <w:lvlJc w:val="left"/>
      <w:pPr>
        <w:ind w:left="800" w:hanging="400"/>
      </w:pPr>
      <w:rPr>
        <w:rFonts w:ascii="Wingdings" w:hAnsi="Wingdings" w:hint="default"/>
      </w:rPr>
    </w:lvl>
    <w:lvl w:ilvl="2" w:tplc="598E1456">
      <w:start w:val="1"/>
      <w:numFmt w:val="bullet"/>
      <w:lvlText w:val="–"/>
      <w:lvlJc w:val="left"/>
      <w:pPr>
        <w:ind w:left="1200" w:hanging="400"/>
      </w:pPr>
      <w:rPr>
        <w:rFonts w:ascii="Malgun Gothic" w:eastAsia="Malgun Gothic" w:hAnsi="Malgun Gothic" w:hint="eastAsia"/>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 w15:restartNumberingAfterBreak="0">
    <w:nsid w:val="12115152"/>
    <w:multiLevelType w:val="hybridMultilevel"/>
    <w:tmpl w:val="FA005FD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3F723C3"/>
    <w:multiLevelType w:val="hybridMultilevel"/>
    <w:tmpl w:val="46C0C98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0242BFA"/>
    <w:multiLevelType w:val="hybridMultilevel"/>
    <w:tmpl w:val="A9B4EE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182AB4"/>
    <w:multiLevelType w:val="hybridMultilevel"/>
    <w:tmpl w:val="C052AED2"/>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6" w15:restartNumberingAfterBreak="0">
    <w:nsid w:val="224F6546"/>
    <w:multiLevelType w:val="multilevel"/>
    <w:tmpl w:val="21BEBC60"/>
    <w:lvl w:ilvl="0">
      <w:start w:val="8"/>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2CBF4496"/>
    <w:multiLevelType w:val="hybridMultilevel"/>
    <w:tmpl w:val="0052879A"/>
    <w:lvl w:ilvl="0" w:tplc="1EA0313C">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9" w15:restartNumberingAfterBreak="0">
    <w:nsid w:val="444A7C45"/>
    <w:multiLevelType w:val="hybridMultilevel"/>
    <w:tmpl w:val="4D0666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CE6692A"/>
    <w:multiLevelType w:val="hybridMultilevel"/>
    <w:tmpl w:val="D5D25FA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2" w15:restartNumberingAfterBreak="0">
    <w:nsid w:val="54CB2F6C"/>
    <w:multiLevelType w:val="hybridMultilevel"/>
    <w:tmpl w:val="BA2A92A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7A04D5B"/>
    <w:multiLevelType w:val="hybridMultilevel"/>
    <w:tmpl w:val="F61E80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5DAF3E8E"/>
    <w:multiLevelType w:val="hybridMultilevel"/>
    <w:tmpl w:val="3DB4B156"/>
    <w:lvl w:ilvl="0" w:tplc="0409000B">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15" w15:restartNumberingAfterBreak="0">
    <w:nsid w:val="5E413994"/>
    <w:multiLevelType w:val="hybridMultilevel"/>
    <w:tmpl w:val="36EC4A36"/>
    <w:lvl w:ilvl="0" w:tplc="5C4652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0B70687"/>
    <w:multiLevelType w:val="multilevel"/>
    <w:tmpl w:val="CD6C48EC"/>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7" w15:restartNumberingAfterBreak="0">
    <w:nsid w:val="74D30222"/>
    <w:multiLevelType w:val="hybridMultilevel"/>
    <w:tmpl w:val="0FD22D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7"/>
  </w:num>
  <w:num w:numId="3">
    <w:abstractNumId w:val="4"/>
  </w:num>
  <w:num w:numId="4">
    <w:abstractNumId w:val="2"/>
  </w:num>
  <w:num w:numId="5">
    <w:abstractNumId w:val="5"/>
  </w:num>
  <w:num w:numId="6">
    <w:abstractNumId w:val="12"/>
  </w:num>
  <w:num w:numId="7">
    <w:abstractNumId w:val="18"/>
  </w:num>
  <w:num w:numId="8">
    <w:abstractNumId w:val="14"/>
  </w:num>
  <w:num w:numId="9">
    <w:abstractNumId w:val="9"/>
  </w:num>
  <w:num w:numId="10">
    <w:abstractNumId w:val="0"/>
  </w:num>
  <w:num w:numId="11">
    <w:abstractNumId w:val="3"/>
  </w:num>
  <w:num w:numId="12">
    <w:abstractNumId w:val="8"/>
  </w:num>
  <w:num w:numId="13">
    <w:abstractNumId w:val="13"/>
  </w:num>
  <w:num w:numId="14">
    <w:abstractNumId w:val="15"/>
  </w:num>
  <w:num w:numId="15">
    <w:abstractNumId w:val="6"/>
  </w:num>
  <w:num w:numId="16">
    <w:abstractNumId w:val="7"/>
  </w:num>
  <w:num w:numId="17">
    <w:abstractNumId w:val="1"/>
  </w:num>
  <w:num w:numId="18">
    <w:abstractNumId w:val="10"/>
  </w:num>
  <w:num w:numId="1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efaultTabStop w:val="720"/>
  <w:characterSpacingControl w:val="doNotCompress"/>
  <w:hdrShapeDefaults>
    <o:shapedefaults v:ext="edit" spidmax="1024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3527"/>
    <w:rsid w:val="00005DC6"/>
    <w:rsid w:val="00010654"/>
    <w:rsid w:val="0001312E"/>
    <w:rsid w:val="00034286"/>
    <w:rsid w:val="0003783D"/>
    <w:rsid w:val="00037938"/>
    <w:rsid w:val="0004016C"/>
    <w:rsid w:val="00063728"/>
    <w:rsid w:val="00082AF5"/>
    <w:rsid w:val="000972F4"/>
    <w:rsid w:val="000E67F6"/>
    <w:rsid w:val="00102574"/>
    <w:rsid w:val="00105089"/>
    <w:rsid w:val="00117736"/>
    <w:rsid w:val="00154E5C"/>
    <w:rsid w:val="001551B7"/>
    <w:rsid w:val="00164330"/>
    <w:rsid w:val="00167AAF"/>
    <w:rsid w:val="001715B3"/>
    <w:rsid w:val="001729C6"/>
    <w:rsid w:val="001765CA"/>
    <w:rsid w:val="00196BF9"/>
    <w:rsid w:val="001A04CD"/>
    <w:rsid w:val="001A22F7"/>
    <w:rsid w:val="001C4001"/>
    <w:rsid w:val="001D3E44"/>
    <w:rsid w:val="001E5397"/>
    <w:rsid w:val="002315B7"/>
    <w:rsid w:val="00236143"/>
    <w:rsid w:val="0023627F"/>
    <w:rsid w:val="0027645E"/>
    <w:rsid w:val="002D5387"/>
    <w:rsid w:val="002D7923"/>
    <w:rsid w:val="002E595F"/>
    <w:rsid w:val="002F0F74"/>
    <w:rsid w:val="002F2B15"/>
    <w:rsid w:val="002F4E55"/>
    <w:rsid w:val="00301C80"/>
    <w:rsid w:val="0030402E"/>
    <w:rsid w:val="00315551"/>
    <w:rsid w:val="0034204D"/>
    <w:rsid w:val="00345A33"/>
    <w:rsid w:val="00354D58"/>
    <w:rsid w:val="003860EE"/>
    <w:rsid w:val="00392B00"/>
    <w:rsid w:val="003B1EBE"/>
    <w:rsid w:val="003B3CAF"/>
    <w:rsid w:val="003B4221"/>
    <w:rsid w:val="003B5AB1"/>
    <w:rsid w:val="003B72B9"/>
    <w:rsid w:val="003C6F03"/>
    <w:rsid w:val="003D6428"/>
    <w:rsid w:val="004047D4"/>
    <w:rsid w:val="00450825"/>
    <w:rsid w:val="00452F3E"/>
    <w:rsid w:val="00476BF8"/>
    <w:rsid w:val="004A1BAF"/>
    <w:rsid w:val="004B09BD"/>
    <w:rsid w:val="004E6B63"/>
    <w:rsid w:val="004F014E"/>
    <w:rsid w:val="004F0E06"/>
    <w:rsid w:val="00503620"/>
    <w:rsid w:val="005064BF"/>
    <w:rsid w:val="005164F7"/>
    <w:rsid w:val="00520013"/>
    <w:rsid w:val="00523A0A"/>
    <w:rsid w:val="005303D3"/>
    <w:rsid w:val="00547F23"/>
    <w:rsid w:val="0056699A"/>
    <w:rsid w:val="00567862"/>
    <w:rsid w:val="00597A4E"/>
    <w:rsid w:val="005A22AA"/>
    <w:rsid w:val="005A665A"/>
    <w:rsid w:val="005C4167"/>
    <w:rsid w:val="005D5FA8"/>
    <w:rsid w:val="005E77C2"/>
    <w:rsid w:val="005F0979"/>
    <w:rsid w:val="005F4B95"/>
    <w:rsid w:val="00613F29"/>
    <w:rsid w:val="00620E96"/>
    <w:rsid w:val="00622010"/>
    <w:rsid w:val="0065078E"/>
    <w:rsid w:val="006676CA"/>
    <w:rsid w:val="00671E32"/>
    <w:rsid w:val="0067727A"/>
    <w:rsid w:val="00681597"/>
    <w:rsid w:val="0068326E"/>
    <w:rsid w:val="006934FB"/>
    <w:rsid w:val="006A1B59"/>
    <w:rsid w:val="006A38AF"/>
    <w:rsid w:val="006A3B77"/>
    <w:rsid w:val="006C761F"/>
    <w:rsid w:val="006E6AD0"/>
    <w:rsid w:val="006F3814"/>
    <w:rsid w:val="006F4A9C"/>
    <w:rsid w:val="006F5380"/>
    <w:rsid w:val="00700859"/>
    <w:rsid w:val="0071539A"/>
    <w:rsid w:val="007221C7"/>
    <w:rsid w:val="00723543"/>
    <w:rsid w:val="00727AD8"/>
    <w:rsid w:val="00750A8A"/>
    <w:rsid w:val="00757C61"/>
    <w:rsid w:val="0076148F"/>
    <w:rsid w:val="00761C0E"/>
    <w:rsid w:val="00766641"/>
    <w:rsid w:val="00771701"/>
    <w:rsid w:val="0078502F"/>
    <w:rsid w:val="00787F46"/>
    <w:rsid w:val="007C6AE4"/>
    <w:rsid w:val="007F4F12"/>
    <w:rsid w:val="007F7B92"/>
    <w:rsid w:val="008121C3"/>
    <w:rsid w:val="00820ADB"/>
    <w:rsid w:val="008353E1"/>
    <w:rsid w:val="0084224B"/>
    <w:rsid w:val="008448B8"/>
    <w:rsid w:val="008602B4"/>
    <w:rsid w:val="008704AE"/>
    <w:rsid w:val="00870D52"/>
    <w:rsid w:val="008823E4"/>
    <w:rsid w:val="008A0AF4"/>
    <w:rsid w:val="008C6F63"/>
    <w:rsid w:val="008E1746"/>
    <w:rsid w:val="008F19FC"/>
    <w:rsid w:val="00915D53"/>
    <w:rsid w:val="00963527"/>
    <w:rsid w:val="00963F16"/>
    <w:rsid w:val="009A589A"/>
    <w:rsid w:val="009D2896"/>
    <w:rsid w:val="009E2DFA"/>
    <w:rsid w:val="009F046E"/>
    <w:rsid w:val="00A00486"/>
    <w:rsid w:val="00A14F96"/>
    <w:rsid w:val="00A15F7A"/>
    <w:rsid w:val="00A27CAC"/>
    <w:rsid w:val="00A4712F"/>
    <w:rsid w:val="00A65443"/>
    <w:rsid w:val="00A77090"/>
    <w:rsid w:val="00A82DAF"/>
    <w:rsid w:val="00AC7139"/>
    <w:rsid w:val="00AD5075"/>
    <w:rsid w:val="00AE758D"/>
    <w:rsid w:val="00B26B1E"/>
    <w:rsid w:val="00B3214D"/>
    <w:rsid w:val="00B5328D"/>
    <w:rsid w:val="00B711DF"/>
    <w:rsid w:val="00B76B3F"/>
    <w:rsid w:val="00B850BA"/>
    <w:rsid w:val="00BB3064"/>
    <w:rsid w:val="00BB6830"/>
    <w:rsid w:val="00BC4B3E"/>
    <w:rsid w:val="00BC515C"/>
    <w:rsid w:val="00BD1BF9"/>
    <w:rsid w:val="00BD527A"/>
    <w:rsid w:val="00BE05BF"/>
    <w:rsid w:val="00BE2642"/>
    <w:rsid w:val="00C0530F"/>
    <w:rsid w:val="00C12B80"/>
    <w:rsid w:val="00C131C1"/>
    <w:rsid w:val="00C13A88"/>
    <w:rsid w:val="00C31B32"/>
    <w:rsid w:val="00C50C3C"/>
    <w:rsid w:val="00C51487"/>
    <w:rsid w:val="00C53EC3"/>
    <w:rsid w:val="00C84CCD"/>
    <w:rsid w:val="00C92009"/>
    <w:rsid w:val="00CB14A1"/>
    <w:rsid w:val="00CB35B2"/>
    <w:rsid w:val="00CD47EF"/>
    <w:rsid w:val="00CF6C13"/>
    <w:rsid w:val="00D05630"/>
    <w:rsid w:val="00D13178"/>
    <w:rsid w:val="00D17FE2"/>
    <w:rsid w:val="00D21686"/>
    <w:rsid w:val="00D44A46"/>
    <w:rsid w:val="00D64581"/>
    <w:rsid w:val="00D72ABB"/>
    <w:rsid w:val="00D74D6A"/>
    <w:rsid w:val="00D8110A"/>
    <w:rsid w:val="00D945F7"/>
    <w:rsid w:val="00DA3579"/>
    <w:rsid w:val="00DC7E48"/>
    <w:rsid w:val="00DD3620"/>
    <w:rsid w:val="00DD439E"/>
    <w:rsid w:val="00DD6B9E"/>
    <w:rsid w:val="00DE19A1"/>
    <w:rsid w:val="00DE2885"/>
    <w:rsid w:val="00DE6F96"/>
    <w:rsid w:val="00DF01ED"/>
    <w:rsid w:val="00DF4B1F"/>
    <w:rsid w:val="00E0665B"/>
    <w:rsid w:val="00E32DFD"/>
    <w:rsid w:val="00E360C7"/>
    <w:rsid w:val="00E46252"/>
    <w:rsid w:val="00E51032"/>
    <w:rsid w:val="00E70FC2"/>
    <w:rsid w:val="00E77186"/>
    <w:rsid w:val="00E94302"/>
    <w:rsid w:val="00EA15A3"/>
    <w:rsid w:val="00EA3577"/>
    <w:rsid w:val="00ED272B"/>
    <w:rsid w:val="00EE3EA5"/>
    <w:rsid w:val="00EE4B1D"/>
    <w:rsid w:val="00EF1B57"/>
    <w:rsid w:val="00F04855"/>
    <w:rsid w:val="00F12F54"/>
    <w:rsid w:val="00F15A05"/>
    <w:rsid w:val="00F233CB"/>
    <w:rsid w:val="00F44B79"/>
    <w:rsid w:val="00F5591E"/>
    <w:rsid w:val="00F5657D"/>
    <w:rsid w:val="00F61C22"/>
    <w:rsid w:val="00F811BF"/>
    <w:rsid w:val="00F9115B"/>
    <w:rsid w:val="00F966CA"/>
    <w:rsid w:val="00F968FD"/>
    <w:rsid w:val="00FB0822"/>
    <w:rsid w:val="00FC2AE4"/>
    <w:rsid w:val="00FD1A0E"/>
    <w:rsid w:val="00FD6D8E"/>
    <w:rsid w:val="00FE774C"/>
    <w:rsid w:val="00FF7D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498CA0A7"/>
  <w15:chartTrackingRefBased/>
  <w15:docId w15:val="{F28A3DF5-7E3A-4B63-B501-8F213640C8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963527"/>
    <w:pPr>
      <w:spacing w:after="180" w:line="240" w:lineRule="auto"/>
    </w:pPr>
    <w:rPr>
      <w:rFonts w:ascii="Times New Roman" w:eastAsia="SimSun" w:hAnsi="Times New Roman" w:cs="Times New Roman"/>
      <w:sz w:val="20"/>
      <w:szCs w:val="20"/>
      <w:lang w:val="en-GB"/>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rsid w:val="00963527"/>
    <w:pPr>
      <w:keepNext/>
      <w:keepLines/>
      <w:pBdr>
        <w:top w:val="single" w:sz="12" w:space="3" w:color="auto"/>
      </w:pBdr>
      <w:spacing w:before="240" w:after="180" w:line="240" w:lineRule="auto"/>
      <w:outlineLvl w:val="0"/>
    </w:pPr>
    <w:rPr>
      <w:rFonts w:ascii="Arial" w:eastAsia="MS Mincho" w:hAnsi="Arial" w:cs="Times New Roman"/>
      <w:sz w:val="32"/>
      <w:szCs w:val="20"/>
      <w:lang w:val="en-GB"/>
    </w:rPr>
  </w:style>
  <w:style w:type="paragraph" w:styleId="Heading2">
    <w:name w:val="heading 2"/>
    <w:basedOn w:val="Normal"/>
    <w:next w:val="Normal"/>
    <w:link w:val="Heading2Char"/>
    <w:uiPriority w:val="9"/>
    <w:semiHidden/>
    <w:unhideWhenUsed/>
    <w:qFormat/>
    <w:rsid w:val="00787F4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D2168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8E1746"/>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963527"/>
    <w:rPr>
      <w:rFonts w:ascii="Arial" w:eastAsia="MS Mincho" w:hAnsi="Arial" w:cs="Times New Roman"/>
      <w:sz w:val="32"/>
      <w:szCs w:val="20"/>
      <w:lang w:val="en-GB"/>
    </w:rPr>
  </w:style>
  <w:style w:type="table" w:styleId="TableGrid">
    <w:name w:val="Table Grid"/>
    <w:basedOn w:val="TableNormal"/>
    <w:rsid w:val="00963527"/>
    <w:pPr>
      <w:spacing w:after="180" w:line="240" w:lineRule="auto"/>
    </w:pPr>
    <w:rPr>
      <w:rFonts w:ascii="CG Times (WN)" w:eastAsia="Batang"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963527"/>
    <w:pPr>
      <w:ind w:left="720"/>
      <w:contextualSpacing/>
    </w:p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963527"/>
    <w:rPr>
      <w:rFonts w:ascii="Times New Roman" w:eastAsia="SimSun" w:hAnsi="Times New Roman" w:cs="Times New Roman"/>
      <w:sz w:val="20"/>
      <w:szCs w:val="20"/>
      <w:lang w:val="en-GB"/>
    </w:rPr>
  </w:style>
  <w:style w:type="paragraph" w:styleId="Title">
    <w:name w:val="Title"/>
    <w:basedOn w:val="Normal"/>
    <w:link w:val="TitleChar"/>
    <w:qFormat/>
    <w:rsid w:val="00963527"/>
    <w:pPr>
      <w:overflowPunct w:val="0"/>
      <w:autoSpaceDE w:val="0"/>
      <w:autoSpaceDN w:val="0"/>
      <w:adjustRightInd w:val="0"/>
      <w:spacing w:after="120"/>
      <w:jc w:val="center"/>
    </w:pPr>
    <w:rPr>
      <w:rFonts w:ascii="Arial" w:eastAsia="MS Mincho" w:hAnsi="Arial"/>
      <w:b/>
      <w:sz w:val="24"/>
      <w:lang w:val="de-DE"/>
    </w:rPr>
  </w:style>
  <w:style w:type="character" w:customStyle="1" w:styleId="TitleChar">
    <w:name w:val="Title Char"/>
    <w:basedOn w:val="DefaultParagraphFont"/>
    <w:link w:val="Title"/>
    <w:rsid w:val="00963527"/>
    <w:rPr>
      <w:rFonts w:ascii="Arial" w:eastAsia="MS Mincho" w:hAnsi="Arial" w:cs="Times New Roman"/>
      <w:b/>
      <w:sz w:val="24"/>
      <w:szCs w:val="20"/>
      <w:lang w:val="de-DE"/>
    </w:rPr>
  </w:style>
  <w:style w:type="paragraph" w:customStyle="1" w:styleId="LGTdoc">
    <w:name w:val="LGTdoc_본문"/>
    <w:basedOn w:val="Normal"/>
    <w:link w:val="LGTdocChar"/>
    <w:qFormat/>
    <w:rsid w:val="00963527"/>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963527"/>
    <w:rPr>
      <w:rFonts w:ascii="Times New Roman" w:eastAsia="Batang" w:hAnsi="Times New Roman" w:cs="Times New Roman"/>
      <w:kern w:val="2"/>
      <w:szCs w:val="24"/>
      <w:lang w:val="en-GB" w:eastAsia="ko-KR"/>
    </w:rPr>
  </w:style>
  <w:style w:type="paragraph" w:styleId="BalloonText">
    <w:name w:val="Balloon Text"/>
    <w:basedOn w:val="Normal"/>
    <w:link w:val="BalloonTextChar"/>
    <w:uiPriority w:val="99"/>
    <w:semiHidden/>
    <w:unhideWhenUsed/>
    <w:rsid w:val="00963527"/>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63527"/>
    <w:rPr>
      <w:rFonts w:ascii="Segoe UI" w:eastAsia="SimSun" w:hAnsi="Segoe UI" w:cs="Segoe UI"/>
      <w:sz w:val="18"/>
      <w:szCs w:val="18"/>
      <w:lang w:val="en-GB"/>
    </w:rPr>
  </w:style>
  <w:style w:type="character" w:styleId="PlaceholderText">
    <w:name w:val="Placeholder Text"/>
    <w:basedOn w:val="DefaultParagraphFont"/>
    <w:uiPriority w:val="99"/>
    <w:semiHidden/>
    <w:rsid w:val="00C53EC3"/>
    <w:rPr>
      <w:color w:val="808080"/>
    </w:rPr>
  </w:style>
  <w:style w:type="character" w:styleId="CommentReference">
    <w:name w:val="annotation reference"/>
    <w:basedOn w:val="DefaultParagraphFont"/>
    <w:uiPriority w:val="99"/>
    <w:semiHidden/>
    <w:unhideWhenUsed/>
    <w:rsid w:val="00B5328D"/>
    <w:rPr>
      <w:sz w:val="16"/>
      <w:szCs w:val="16"/>
    </w:rPr>
  </w:style>
  <w:style w:type="paragraph" w:styleId="CommentText">
    <w:name w:val="annotation text"/>
    <w:basedOn w:val="Normal"/>
    <w:link w:val="CommentTextChar"/>
    <w:uiPriority w:val="99"/>
    <w:semiHidden/>
    <w:unhideWhenUsed/>
    <w:rsid w:val="00B5328D"/>
  </w:style>
  <w:style w:type="character" w:customStyle="1" w:styleId="CommentTextChar">
    <w:name w:val="Comment Text Char"/>
    <w:basedOn w:val="DefaultParagraphFont"/>
    <w:link w:val="CommentText"/>
    <w:uiPriority w:val="99"/>
    <w:semiHidden/>
    <w:rsid w:val="00B5328D"/>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B5328D"/>
    <w:rPr>
      <w:b/>
      <w:bCs/>
    </w:rPr>
  </w:style>
  <w:style w:type="character" w:customStyle="1" w:styleId="CommentSubjectChar">
    <w:name w:val="Comment Subject Char"/>
    <w:basedOn w:val="CommentTextChar"/>
    <w:link w:val="CommentSubject"/>
    <w:uiPriority w:val="99"/>
    <w:semiHidden/>
    <w:rsid w:val="00B5328D"/>
    <w:rPr>
      <w:rFonts w:ascii="Times New Roman" w:eastAsia="SimSun" w:hAnsi="Times New Roman" w:cs="Times New Roman"/>
      <w:b/>
      <w:bCs/>
      <w:sz w:val="20"/>
      <w:szCs w:val="20"/>
      <w:lang w:val="en-GB"/>
    </w:rPr>
  </w:style>
  <w:style w:type="paragraph" w:customStyle="1" w:styleId="Style1">
    <w:name w:val="Style1"/>
    <w:basedOn w:val="Normal"/>
    <w:link w:val="Style1Char"/>
    <w:qFormat/>
    <w:rsid w:val="001D3E44"/>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1D3E44"/>
    <w:rPr>
      <w:rFonts w:ascii="Times New Roman" w:eastAsia="SimSun" w:hAnsi="Times New Roman" w:cs="Times New Roman"/>
      <w:sz w:val="20"/>
      <w:szCs w:val="20"/>
      <w:lang w:eastAsia="zh-CN"/>
    </w:rPr>
  </w:style>
  <w:style w:type="paragraph" w:customStyle="1" w:styleId="EQ">
    <w:name w:val="EQ"/>
    <w:basedOn w:val="Normal"/>
    <w:next w:val="Normal"/>
    <w:uiPriority w:val="99"/>
    <w:qFormat/>
    <w:rsid w:val="00A00486"/>
    <w:pPr>
      <w:keepLines/>
      <w:tabs>
        <w:tab w:val="center" w:pos="4536"/>
        <w:tab w:val="right" w:pos="9072"/>
      </w:tabs>
      <w:overflowPunct w:val="0"/>
      <w:autoSpaceDE w:val="0"/>
      <w:autoSpaceDN w:val="0"/>
      <w:adjustRightInd w:val="0"/>
      <w:textAlignment w:val="baseline"/>
    </w:pPr>
    <w:rPr>
      <w:rFonts w:eastAsia="Times New Roman"/>
      <w:noProof/>
      <w:lang w:eastAsia="ja-JP"/>
    </w:rPr>
  </w:style>
  <w:style w:type="paragraph" w:customStyle="1" w:styleId="B1">
    <w:name w:val="B1"/>
    <w:basedOn w:val="List"/>
    <w:link w:val="B1Char1"/>
    <w:qFormat/>
    <w:rsid w:val="00A00486"/>
    <w:pPr>
      <w:overflowPunct w:val="0"/>
      <w:autoSpaceDE w:val="0"/>
      <w:autoSpaceDN w:val="0"/>
      <w:adjustRightInd w:val="0"/>
      <w:ind w:left="568" w:hanging="284"/>
      <w:contextualSpacing w:val="0"/>
      <w:textAlignment w:val="baseline"/>
    </w:pPr>
    <w:rPr>
      <w:rFonts w:eastAsia="Times New Roman"/>
      <w:lang w:val="x-none" w:eastAsia="x-none"/>
    </w:rPr>
  </w:style>
  <w:style w:type="character" w:customStyle="1" w:styleId="B1Char1">
    <w:name w:val="B1 Char1"/>
    <w:link w:val="B1"/>
    <w:qFormat/>
    <w:rsid w:val="00A00486"/>
    <w:rPr>
      <w:rFonts w:ascii="Times New Roman" w:eastAsia="Times New Roman" w:hAnsi="Times New Roman" w:cs="Times New Roman"/>
      <w:sz w:val="20"/>
      <w:szCs w:val="20"/>
      <w:lang w:val="x-none" w:eastAsia="x-none"/>
    </w:rPr>
  </w:style>
  <w:style w:type="paragraph" w:styleId="List">
    <w:name w:val="List"/>
    <w:basedOn w:val="Normal"/>
    <w:uiPriority w:val="99"/>
    <w:semiHidden/>
    <w:unhideWhenUsed/>
    <w:rsid w:val="00A00486"/>
    <w:pPr>
      <w:ind w:left="360" w:hanging="360"/>
      <w:contextualSpacing/>
    </w:pPr>
  </w:style>
  <w:style w:type="character" w:customStyle="1" w:styleId="Heading2Char">
    <w:name w:val="Heading 2 Char"/>
    <w:basedOn w:val="DefaultParagraphFont"/>
    <w:link w:val="Heading2"/>
    <w:uiPriority w:val="9"/>
    <w:semiHidden/>
    <w:rsid w:val="00787F46"/>
    <w:rPr>
      <w:rFonts w:asciiTheme="majorHAnsi" w:eastAsiaTheme="majorEastAsia" w:hAnsiTheme="majorHAnsi" w:cstheme="majorBidi"/>
      <w:color w:val="2F5496" w:themeColor="accent1" w:themeShade="BF"/>
      <w:sz w:val="26"/>
      <w:szCs w:val="26"/>
      <w:lang w:val="en-GB"/>
    </w:rPr>
  </w:style>
  <w:style w:type="paragraph" w:customStyle="1" w:styleId="TAL">
    <w:name w:val="TAL"/>
    <w:basedOn w:val="Normal"/>
    <w:link w:val="TALChar"/>
    <w:rsid w:val="00F811BF"/>
    <w:pPr>
      <w:keepNext/>
      <w:keepLines/>
      <w:spacing w:after="0"/>
    </w:pPr>
    <w:rPr>
      <w:rFonts w:ascii="Arial" w:eastAsia="Times New Roman" w:hAnsi="Arial"/>
      <w:sz w:val="18"/>
    </w:rPr>
  </w:style>
  <w:style w:type="paragraph" w:customStyle="1" w:styleId="TAH">
    <w:name w:val="TAH"/>
    <w:basedOn w:val="TAC"/>
    <w:link w:val="TAHCar"/>
    <w:qFormat/>
    <w:rsid w:val="00F811BF"/>
    <w:rPr>
      <w:b/>
    </w:rPr>
  </w:style>
  <w:style w:type="paragraph" w:customStyle="1" w:styleId="TAC">
    <w:name w:val="TAC"/>
    <w:basedOn w:val="TAL"/>
    <w:link w:val="TACChar"/>
    <w:qFormat/>
    <w:rsid w:val="00F811BF"/>
    <w:pPr>
      <w:jc w:val="center"/>
    </w:pPr>
  </w:style>
  <w:style w:type="paragraph" w:customStyle="1" w:styleId="TH">
    <w:name w:val="TH"/>
    <w:basedOn w:val="Normal"/>
    <w:link w:val="THChar"/>
    <w:qFormat/>
    <w:rsid w:val="00F811BF"/>
    <w:pPr>
      <w:keepNext/>
      <w:keepLines/>
      <w:spacing w:before="60"/>
      <w:jc w:val="center"/>
    </w:pPr>
    <w:rPr>
      <w:rFonts w:ascii="Arial" w:eastAsia="Times New Roman" w:hAnsi="Arial"/>
      <w:b/>
    </w:rPr>
  </w:style>
  <w:style w:type="character" w:customStyle="1" w:styleId="TALChar">
    <w:name w:val="TAL Char"/>
    <w:link w:val="TAL"/>
    <w:rsid w:val="00F811BF"/>
    <w:rPr>
      <w:rFonts w:ascii="Arial" w:eastAsia="Times New Roman" w:hAnsi="Arial" w:cs="Times New Roman"/>
      <w:sz w:val="18"/>
      <w:szCs w:val="20"/>
      <w:lang w:val="en-GB"/>
    </w:rPr>
  </w:style>
  <w:style w:type="character" w:customStyle="1" w:styleId="THChar">
    <w:name w:val="TH Char"/>
    <w:link w:val="TH"/>
    <w:qFormat/>
    <w:rsid w:val="00F811BF"/>
    <w:rPr>
      <w:rFonts w:ascii="Arial" w:eastAsia="Times New Roman" w:hAnsi="Arial" w:cs="Times New Roman"/>
      <w:b/>
      <w:sz w:val="20"/>
      <w:szCs w:val="20"/>
      <w:lang w:val="en-GB"/>
    </w:rPr>
  </w:style>
  <w:style w:type="character" w:customStyle="1" w:styleId="TACChar">
    <w:name w:val="TAC Char"/>
    <w:link w:val="TAC"/>
    <w:qFormat/>
    <w:locked/>
    <w:rsid w:val="00F811BF"/>
    <w:rPr>
      <w:rFonts w:ascii="Arial" w:eastAsia="Times New Roman" w:hAnsi="Arial" w:cs="Times New Roman"/>
      <w:sz w:val="18"/>
      <w:szCs w:val="20"/>
      <w:lang w:val="en-GB"/>
    </w:rPr>
  </w:style>
  <w:style w:type="character" w:customStyle="1" w:styleId="TAHCar">
    <w:name w:val="TAH Car"/>
    <w:link w:val="TAH"/>
    <w:qFormat/>
    <w:rsid w:val="00F811BF"/>
    <w:rPr>
      <w:rFonts w:ascii="Arial" w:eastAsia="Times New Roman" w:hAnsi="Arial" w:cs="Times New Roman"/>
      <w:b/>
      <w:sz w:val="18"/>
      <w:szCs w:val="20"/>
      <w:lang w:val="en-GB"/>
    </w:rPr>
  </w:style>
  <w:style w:type="character" w:customStyle="1" w:styleId="B1Zchn">
    <w:name w:val="B1 Zchn"/>
    <w:rsid w:val="005C4167"/>
    <w:rPr>
      <w:lang w:eastAsia="en-US"/>
    </w:rPr>
  </w:style>
  <w:style w:type="character" w:customStyle="1" w:styleId="Heading4Char">
    <w:name w:val="Heading 4 Char"/>
    <w:basedOn w:val="DefaultParagraphFont"/>
    <w:link w:val="Heading4"/>
    <w:uiPriority w:val="9"/>
    <w:semiHidden/>
    <w:rsid w:val="008E1746"/>
    <w:rPr>
      <w:rFonts w:asciiTheme="majorHAnsi" w:eastAsiaTheme="majorEastAsia" w:hAnsiTheme="majorHAnsi" w:cstheme="majorBidi"/>
      <w:i/>
      <w:iCs/>
      <w:color w:val="2F5496" w:themeColor="accent1" w:themeShade="BF"/>
      <w:sz w:val="20"/>
      <w:szCs w:val="20"/>
      <w:lang w:val="en-GB"/>
    </w:rPr>
  </w:style>
  <w:style w:type="character" w:customStyle="1" w:styleId="Heading3Char">
    <w:name w:val="Heading 3 Char"/>
    <w:basedOn w:val="DefaultParagraphFont"/>
    <w:link w:val="Heading3"/>
    <w:uiPriority w:val="9"/>
    <w:semiHidden/>
    <w:rsid w:val="00D21686"/>
    <w:rPr>
      <w:rFonts w:asciiTheme="majorHAnsi" w:eastAsiaTheme="majorEastAsia" w:hAnsiTheme="majorHAnsi" w:cstheme="majorBidi"/>
      <w:color w:val="1F3763" w:themeColor="accent1" w:themeShade="7F"/>
      <w:sz w:val="24"/>
      <w:szCs w:val="24"/>
      <w:lang w:val="en-GB"/>
    </w:rPr>
  </w:style>
  <w:style w:type="paragraph" w:customStyle="1" w:styleId="B3">
    <w:name w:val="B3"/>
    <w:basedOn w:val="Normal"/>
    <w:link w:val="B3Char"/>
    <w:rsid w:val="00D21686"/>
    <w:pPr>
      <w:ind w:left="1135" w:hanging="284"/>
    </w:pPr>
    <w:rPr>
      <w:rFonts w:eastAsia="Times New Roman"/>
    </w:rPr>
  </w:style>
  <w:style w:type="character" w:customStyle="1" w:styleId="B3Char">
    <w:name w:val="B3 Char"/>
    <w:link w:val="B3"/>
    <w:rsid w:val="00D21686"/>
    <w:rPr>
      <w:rFonts w:ascii="Times New Roman" w:eastAsia="Times New Roman" w:hAnsi="Times New Roman" w:cs="Times New Roman"/>
      <w:sz w:val="20"/>
      <w:szCs w:val="20"/>
      <w:lang w:val="en-GB"/>
    </w:rPr>
  </w:style>
  <w:style w:type="character" w:customStyle="1" w:styleId="BodyTextChar">
    <w:name w:val="Body Text Char"/>
    <w:aliases w:val="bt Char"/>
    <w:basedOn w:val="DefaultParagraphFont"/>
    <w:link w:val="BodyText"/>
    <w:semiHidden/>
    <w:locked/>
    <w:rsid w:val="008C6F63"/>
    <w:rPr>
      <w:rFonts w:ascii="Times" w:hAnsi="Times" w:cs="Times"/>
      <w:szCs w:val="24"/>
      <w:lang w:val="en-GB" w:eastAsia="x-none"/>
    </w:rPr>
  </w:style>
  <w:style w:type="paragraph" w:styleId="BodyText">
    <w:name w:val="Body Text"/>
    <w:aliases w:val="bt"/>
    <w:basedOn w:val="Normal"/>
    <w:link w:val="BodyTextChar"/>
    <w:semiHidden/>
    <w:unhideWhenUsed/>
    <w:rsid w:val="008C6F63"/>
    <w:pPr>
      <w:spacing w:after="120"/>
      <w:jc w:val="both"/>
    </w:pPr>
    <w:rPr>
      <w:rFonts w:ascii="Times" w:eastAsiaTheme="minorHAnsi" w:hAnsi="Times" w:cs="Times"/>
      <w:sz w:val="22"/>
      <w:szCs w:val="24"/>
      <w:lang w:eastAsia="x-none"/>
    </w:rPr>
  </w:style>
  <w:style w:type="character" w:customStyle="1" w:styleId="BodyTextChar1">
    <w:name w:val="Body Text Char1"/>
    <w:basedOn w:val="DefaultParagraphFont"/>
    <w:uiPriority w:val="99"/>
    <w:semiHidden/>
    <w:rsid w:val="008C6F63"/>
    <w:rPr>
      <w:rFonts w:ascii="Times New Roman" w:eastAsia="SimSun" w:hAnsi="Times New Roman" w:cs="Times New Roman"/>
      <w:sz w:val="20"/>
      <w:szCs w:val="20"/>
      <w:lang w:val="en-GB"/>
    </w:rPr>
  </w:style>
  <w:style w:type="paragraph" w:styleId="Caption">
    <w:name w:val="caption"/>
    <w:basedOn w:val="Normal"/>
    <w:next w:val="Normal"/>
    <w:uiPriority w:val="35"/>
    <w:unhideWhenUsed/>
    <w:qFormat/>
    <w:rsid w:val="009A589A"/>
    <w:pPr>
      <w:spacing w:after="200"/>
    </w:pPr>
    <w:rPr>
      <w:i/>
      <w:iCs/>
      <w:color w:val="44546A" w:themeColor="text2"/>
      <w:sz w:val="18"/>
      <w:szCs w:val="18"/>
    </w:rPr>
  </w:style>
  <w:style w:type="paragraph" w:styleId="Header">
    <w:name w:val="header"/>
    <w:basedOn w:val="Normal"/>
    <w:link w:val="HeaderChar"/>
    <w:uiPriority w:val="99"/>
    <w:semiHidden/>
    <w:unhideWhenUsed/>
    <w:rsid w:val="00757C61"/>
    <w:pPr>
      <w:tabs>
        <w:tab w:val="center" w:pos="4680"/>
        <w:tab w:val="right" w:pos="9360"/>
      </w:tabs>
      <w:spacing w:after="0"/>
    </w:pPr>
  </w:style>
  <w:style w:type="character" w:customStyle="1" w:styleId="HeaderChar">
    <w:name w:val="Header Char"/>
    <w:basedOn w:val="DefaultParagraphFont"/>
    <w:link w:val="Header"/>
    <w:uiPriority w:val="99"/>
    <w:semiHidden/>
    <w:rsid w:val="00757C61"/>
    <w:rPr>
      <w:rFonts w:ascii="Times New Roman" w:eastAsia="SimSun" w:hAnsi="Times New Roman" w:cs="Times New Roman"/>
      <w:sz w:val="20"/>
      <w:szCs w:val="20"/>
      <w:lang w:val="en-GB"/>
    </w:rPr>
  </w:style>
  <w:style w:type="paragraph" w:styleId="Footer">
    <w:name w:val="footer"/>
    <w:basedOn w:val="Normal"/>
    <w:link w:val="FooterChar"/>
    <w:uiPriority w:val="99"/>
    <w:semiHidden/>
    <w:unhideWhenUsed/>
    <w:rsid w:val="00757C61"/>
    <w:pPr>
      <w:tabs>
        <w:tab w:val="center" w:pos="4680"/>
        <w:tab w:val="right" w:pos="9360"/>
      </w:tabs>
      <w:spacing w:after="0"/>
    </w:pPr>
  </w:style>
  <w:style w:type="character" w:customStyle="1" w:styleId="FooterChar">
    <w:name w:val="Footer Char"/>
    <w:basedOn w:val="DefaultParagraphFont"/>
    <w:link w:val="Footer"/>
    <w:uiPriority w:val="99"/>
    <w:semiHidden/>
    <w:rsid w:val="00757C61"/>
    <w:rPr>
      <w:rFonts w:ascii="Times New Roman" w:eastAsia="SimSun" w:hAnsi="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7789338">
      <w:bodyDiv w:val="1"/>
      <w:marLeft w:val="0"/>
      <w:marRight w:val="0"/>
      <w:marTop w:val="0"/>
      <w:marBottom w:val="0"/>
      <w:divBdr>
        <w:top w:val="none" w:sz="0" w:space="0" w:color="auto"/>
        <w:left w:val="none" w:sz="0" w:space="0" w:color="auto"/>
        <w:bottom w:val="none" w:sz="0" w:space="0" w:color="auto"/>
        <w:right w:val="none" w:sz="0" w:space="0" w:color="auto"/>
      </w:divBdr>
    </w:div>
    <w:div w:id="715472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Microsoft_Visio_2003-2010_Drawing.vsd"/><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932dab1a-f806-440a-b546-5f112cb4e652">SRVZ567275SS-924214940-1530</_dlc_DocId>
    <_dlc_DocIdUrl xmlns="932dab1a-f806-440a-b546-5f112cb4e652">
      <Url>https://projects.qualcomm.com/sites/libra/_layouts/15/DocIdRedir.aspx?ID=SRVZ567275SS-924214940-1530</Url>
      <Description>SRVZ567275SS-924214940-1530</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23A9D193E9E224DA223A60BEE8BFE9F" ma:contentTypeVersion="0" ma:contentTypeDescription="Create a new document." ma:contentTypeScope="" ma:versionID="db2d0ee5ed694c4437b7cb08f94f3a4b">
  <xsd:schema xmlns:xsd="http://www.w3.org/2001/XMLSchema" xmlns:xs="http://www.w3.org/2001/XMLSchema" xmlns:p="http://schemas.microsoft.com/office/2006/metadata/properties" xmlns:ns2="932dab1a-f806-440a-b546-5f112cb4e652" targetNamespace="http://schemas.microsoft.com/office/2006/metadata/properties" ma:root="true" ma:fieldsID="e05343403130e6c0ff982f59457b70cc" ns2:_="">
    <xsd:import namespace="932dab1a-f806-440a-b546-5f112cb4e652"/>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2dab1a-f806-440a-b546-5f112cb4e652"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C57E4381-08D6-4DA4-A046-7E62BE350221}">
  <ds:schemaRefs>
    <ds:schemaRef ds:uri="http://schemas.microsoft.com/sharepoint/v3/contenttype/forms"/>
  </ds:schemaRefs>
</ds:datastoreItem>
</file>

<file path=customXml/itemProps2.xml><?xml version="1.0" encoding="utf-8"?>
<ds:datastoreItem xmlns:ds="http://schemas.openxmlformats.org/officeDocument/2006/customXml" ds:itemID="{E926F321-A452-4B6D-9806-43D003709A02}">
  <ds:schemaRefs>
    <ds:schemaRef ds:uri="http://schemas.microsoft.com/office/infopath/2007/PartnerControls"/>
    <ds:schemaRef ds:uri="http://purl.org/dc/elements/1.1/"/>
    <ds:schemaRef ds:uri="http://schemas.microsoft.com/office/2006/metadata/properties"/>
    <ds:schemaRef ds:uri="http://purl.org/dc/terms/"/>
    <ds:schemaRef ds:uri="932dab1a-f806-440a-b546-5f112cb4e652"/>
    <ds:schemaRef ds:uri="http://schemas.microsoft.com/office/2006/documentManagement/types"/>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9659E2AC-7D77-424F-B243-3E8EC14890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2dab1a-f806-440a-b546-5f112cb4e6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571F6E6-F860-46B9-8DE8-E93F21084D80}">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900</TotalTime>
  <Pages>9</Pages>
  <Words>2802</Words>
  <Characters>15974</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Shuanshuan Wu</dc:creator>
  <cp:keywords/>
  <dc:description/>
  <cp:lastModifiedBy>Qualcomm</cp:lastModifiedBy>
  <cp:revision>158</cp:revision>
  <dcterms:created xsi:type="dcterms:W3CDTF">2019-11-07T00:18:00Z</dcterms:created>
  <dcterms:modified xsi:type="dcterms:W3CDTF">2020-02-15T05:36:00Z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0x010100E23A9D193E9E224DA223A60BEE8BFE9F</vt:lpwstr>
  </property>
  <property fmtid="{D5CDD505-2E9C-101B-9397-08002B2CF9AE}" pid="3" name="_dlc_DocIdItemGuid">
    <vt:lpwstr>cfab87d4-67cc-4c66-9ab1-7111ce93da8c</vt:lpwstr>
  </property>
</Properties>
</file>